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335" w:rsidRPr="00057223" w:rsidRDefault="00FD1335" w:rsidP="00FD1335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7223">
        <w:rPr>
          <w:rFonts w:ascii="Times New Roman" w:eastAsia="Times New Roman" w:hAnsi="Times New Roman" w:cs="Times New Roman"/>
          <w:b/>
          <w:sz w:val="28"/>
          <w:szCs w:val="28"/>
        </w:rPr>
        <w:t>Биологическая активность почвы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t xml:space="preserve"> выражается суммарным проявле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softHyphen/>
        <w:t>нием активности биохимических процессов и характеризует размеры и направление превращения веществ и энергии в почве, происходящего под действием живых организмов.</w:t>
      </w:r>
    </w:p>
    <w:p w:rsidR="00FD1335" w:rsidRPr="00057223" w:rsidRDefault="00FD1335" w:rsidP="00FD1335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7223">
        <w:rPr>
          <w:rFonts w:ascii="Times New Roman" w:hAnsi="Times New Roman" w:cs="Times New Roman"/>
          <w:sz w:val="28"/>
          <w:szCs w:val="28"/>
        </w:rPr>
        <w:t xml:space="preserve">Показатели биологической </w:t>
      </w:r>
      <w:r w:rsidRPr="00057223">
        <w:rPr>
          <w:rFonts w:ascii="Times New Roman" w:hAnsi="Times New Roman" w:cs="Times New Roman"/>
          <w:iCs/>
          <w:sz w:val="28"/>
          <w:szCs w:val="28"/>
        </w:rPr>
        <w:t>активности почв</w:t>
      </w:r>
      <w:r w:rsidRPr="0005722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57223">
        <w:rPr>
          <w:rFonts w:ascii="Times New Roman" w:hAnsi="Times New Roman" w:cs="Times New Roman"/>
          <w:sz w:val="28"/>
          <w:szCs w:val="28"/>
        </w:rPr>
        <w:t xml:space="preserve">— численность и видовой состав микроорганизмов и беспозвоночных животных, их биомасса, ферментативная активность почв, интенсивность выделения углекислого газа почвой, активность </w:t>
      </w:r>
      <w:proofErr w:type="spellStart"/>
      <w:r w:rsidRPr="00057223">
        <w:rPr>
          <w:rFonts w:ascii="Times New Roman" w:hAnsi="Times New Roman" w:cs="Times New Roman"/>
          <w:sz w:val="28"/>
          <w:szCs w:val="28"/>
        </w:rPr>
        <w:t>азотфиксации</w:t>
      </w:r>
      <w:proofErr w:type="spellEnd"/>
      <w:r w:rsidRPr="00057223">
        <w:rPr>
          <w:rFonts w:ascii="Times New Roman" w:hAnsi="Times New Roman" w:cs="Times New Roman"/>
          <w:sz w:val="28"/>
          <w:szCs w:val="28"/>
        </w:rPr>
        <w:t xml:space="preserve"> и денитрификации, </w:t>
      </w:r>
      <w:proofErr w:type="spellStart"/>
      <w:r w:rsidRPr="00057223">
        <w:rPr>
          <w:rFonts w:ascii="Times New Roman" w:hAnsi="Times New Roman" w:cs="Times New Roman"/>
          <w:sz w:val="28"/>
          <w:szCs w:val="28"/>
        </w:rPr>
        <w:t>нитрификационная</w:t>
      </w:r>
      <w:proofErr w:type="spellEnd"/>
      <w:r w:rsidRPr="00057223">
        <w:rPr>
          <w:rFonts w:ascii="Times New Roman" w:hAnsi="Times New Roman" w:cs="Times New Roman"/>
          <w:sz w:val="28"/>
          <w:szCs w:val="28"/>
        </w:rPr>
        <w:t xml:space="preserve"> способность почв. Их использование при мониторинге загрязнения почв позволяет обнаружить тенденции и скорость происходящих в почве изменений, судить о степени опасности </w:t>
      </w:r>
      <w:proofErr w:type="spellStart"/>
      <w:r w:rsidRPr="00057223">
        <w:rPr>
          <w:rFonts w:ascii="Times New Roman" w:hAnsi="Times New Roman" w:cs="Times New Roman"/>
          <w:sz w:val="28"/>
          <w:szCs w:val="28"/>
        </w:rPr>
        <w:t>поллютантов</w:t>
      </w:r>
      <w:proofErr w:type="spellEnd"/>
      <w:r w:rsidRPr="00057223">
        <w:rPr>
          <w:rFonts w:ascii="Times New Roman" w:hAnsi="Times New Roman" w:cs="Times New Roman"/>
          <w:sz w:val="28"/>
          <w:szCs w:val="28"/>
        </w:rPr>
        <w:t xml:space="preserve">. 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t>При загрязнении почв небольшими количествами органических соединений может наблюдаться возрастание некоторых показателей биологической активности, так как более интенсивно развиваются группы микроорганизмов, участвующих в переработ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softHyphen/>
        <w:t>ке дополнительных субстратов (фенолов, углеводородов). При загрязне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softHyphen/>
        <w:t>ниях тяжелыми металлами, оксидами серы, большими количествами раз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softHyphen/>
        <w:t>личных органических веще</w:t>
      </w:r>
      <w:proofErr w:type="gramStart"/>
      <w:r w:rsidRPr="00057223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057223">
        <w:rPr>
          <w:rFonts w:ascii="Times New Roman" w:eastAsia="Times New Roman" w:hAnsi="Times New Roman" w:cs="Times New Roman"/>
          <w:sz w:val="28"/>
          <w:szCs w:val="28"/>
        </w:rPr>
        <w:t xml:space="preserve">еобладает токсический эффект, вследствие чего биологическая активность подавляется. </w:t>
      </w:r>
      <w:r w:rsidRPr="00057223">
        <w:rPr>
          <w:rFonts w:ascii="Times New Roman" w:hAnsi="Times New Roman" w:cs="Times New Roman"/>
          <w:sz w:val="28"/>
          <w:szCs w:val="28"/>
        </w:rPr>
        <w:t xml:space="preserve">Однако неблагоприятные эффекты не являются строго специфичными, одинаковая реакция может вызываться разными факторами.  </w:t>
      </w:r>
    </w:p>
    <w:p w:rsidR="00FD1335" w:rsidRPr="00057223" w:rsidRDefault="00FD1335" w:rsidP="00FD13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7223">
        <w:rPr>
          <w:rFonts w:ascii="Times New Roman" w:hAnsi="Times New Roman" w:cs="Times New Roman"/>
          <w:sz w:val="28"/>
          <w:szCs w:val="28"/>
        </w:rPr>
        <w:t>В отличие от таких свойств почвы, как, например, состав, структура, рН и содержание гумуса, биологическая активность почвы не зависит от происхождения и типа почвы, что позволяет сравнивать пробы, взятые с разных территорий. Эта особенность очень важна для исследования городских почв, так как в условиях городов даже небольшие участки существенно различаются по происхождению, физическим и химическим показателям.</w:t>
      </w:r>
    </w:p>
    <w:p w:rsidR="00FD1335" w:rsidRPr="00057223" w:rsidRDefault="00FD1335" w:rsidP="00FD1335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1335" w:rsidRPr="00057223" w:rsidRDefault="00FD1335" w:rsidP="00FD1335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7223">
        <w:rPr>
          <w:rFonts w:ascii="Times New Roman" w:eastAsia="Times New Roman" w:hAnsi="Times New Roman" w:cs="Times New Roman"/>
          <w:sz w:val="28"/>
          <w:szCs w:val="28"/>
        </w:rPr>
        <w:t xml:space="preserve">В качестве показателей, характеризующих экологическое состояние почвы, </w:t>
      </w:r>
      <w:r>
        <w:rPr>
          <w:rFonts w:ascii="Times New Roman" w:eastAsia="Times New Roman" w:hAnsi="Times New Roman" w:cs="Times New Roman"/>
          <w:sz w:val="28"/>
          <w:szCs w:val="28"/>
        </w:rPr>
        <w:t>в данном методическом пособии будут рассмотрены а</w:t>
      </w:r>
      <w:r w:rsidRPr="00057223">
        <w:rPr>
          <w:rFonts w:ascii="Times New Roman" w:eastAsia="Times New Roman" w:hAnsi="Times New Roman" w:cs="Times New Roman"/>
          <w:sz w:val="28"/>
          <w:szCs w:val="28"/>
        </w:rPr>
        <w:t xml:space="preserve">ктивность ферментов и токсичность почв по отношению к тестовым организмам. </w:t>
      </w:r>
    </w:p>
    <w:p w:rsidR="00FD1335" w:rsidRDefault="00FD1335" w:rsidP="00FD1335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335" w:rsidRPr="003C612D" w:rsidRDefault="00FD1335" w:rsidP="00FD1335">
      <w:pPr>
        <w:shd w:val="clear" w:color="auto" w:fill="FFFFFF"/>
        <w:spacing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612D">
        <w:rPr>
          <w:rFonts w:ascii="Times New Roman" w:eastAsia="Times New Roman" w:hAnsi="Times New Roman" w:cs="Times New Roman"/>
          <w:b/>
          <w:sz w:val="28"/>
          <w:szCs w:val="28"/>
        </w:rPr>
        <w:t>3. Ферментативная активность почв</w:t>
      </w:r>
    </w:p>
    <w:p w:rsidR="00FD1335" w:rsidRPr="0019064C" w:rsidRDefault="00FD1335" w:rsidP="00FD1335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335" w:rsidRPr="0019064C" w:rsidRDefault="00FD1335" w:rsidP="00FD13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Ферментативная активность почв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[от лат. </w:t>
      </w:r>
      <w:proofErr w:type="spellStart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fermentum</w:t>
      </w:r>
      <w:proofErr w:type="spellEnd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закваска] </w:t>
      </w:r>
      <w:proofErr w:type="gramStart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пособность почвы проявлять каталитическое воздействие на процессы превращения органических и минеральных соединений благодаря имеющимся в ней ферментам. Источниками почвенных ферментов служит все живое вещество почв: растения, микроорганизмы,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животные, грибы, водоросли и т.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д. Накапливаясь в почве, ферменты становятся неотъемлемым реа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ктивным компонентом экосистемы, у</w:t>
      </w:r>
      <w:r w:rsidRPr="00190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частвуют при распаде растительных, животных и микробных остатков, а также синтезе гумуса. В результате ферментативных процессов питательные вещества из трудно усвояемых соединений переходят в легкодоступные формы для растений и микроорганизмов. Ферменты отличаются исключительно высокой </w:t>
      </w:r>
      <w:r w:rsidRPr="001906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активностью, строгой специфичностью действия и большой зависимостью от различных условий внешней среды.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Ферментативная активность различных почв неодинакова и связана с их генетическими особенностями и комплексом взаимодействующих экологических факторов. Уровень ферментативной активности почв определяется активностью различных ферментов (инвертазы, </w:t>
      </w:r>
      <w:proofErr w:type="spellStart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уреазы</w:t>
      </w:r>
      <w:proofErr w:type="spellEnd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каталазы,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протеаз, </w:t>
      </w:r>
      <w:proofErr w:type="spellStart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дегидрогеназ</w:t>
      </w:r>
      <w:proofErr w:type="spellEnd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фосфатаз), выражаемой количеством разложенного субстрата за единицу времени на 1 г почвы.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1335" w:rsidRPr="0019064C" w:rsidRDefault="00FD1335" w:rsidP="00FD133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Многочисленные исследования обнаруживают сильное влияние загрязнения почв на один из важнейших факторов трансформации органического вещества — ферментативную активность. Попадая в почву, фенолы, тяжелые металлы, радиоактивные элементы, ртутные соединения, нефть и другие загрязнители в зависимости от состава и количественного их соотношения по-разному влияют на ферментативную активность почв, способствуя как подавлению, так и активации процессов биохимической трансформации органических веществ.</w:t>
      </w:r>
    </w:p>
    <w:p w:rsidR="00FD1335" w:rsidRPr="0019064C" w:rsidRDefault="00FD1335" w:rsidP="00FD13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b/>
          <w:bCs/>
          <w:i/>
          <w:iCs/>
          <w:sz w:val="28"/>
          <w:szCs w:val="28"/>
        </w:rPr>
      </w:pP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хорошо изученными ферментами в почве являются гидролазы, которые представляют обширный класс ферментов, осуществляющих реакции гидролиза разнообразных сложных органических соединений, действуя на различные связи: сложноэфирные, </w:t>
      </w:r>
      <w:proofErr w:type="spellStart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глюкозидные</w:t>
      </w:r>
      <w:proofErr w:type="spellEnd"/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, амидные, пептидные и др. Гидролазы широко распространены в почвах и играют важную роль в обогащении их питательными веществами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этому классу относ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19064C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целлюлаза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участвующий в расщеплении целлюлозы, активно выделяемый почвенными микроорганизмами, особенно грибами.</w:t>
      </w:r>
    </w:p>
    <w:p w:rsidR="00FD1335" w:rsidRPr="0071516E" w:rsidRDefault="00FD1335" w:rsidP="00FD1335">
      <w:pPr>
        <w:pStyle w:val="Default"/>
        <w:ind w:firstLine="708"/>
        <w:jc w:val="both"/>
        <w:rPr>
          <w:sz w:val="28"/>
          <w:szCs w:val="28"/>
        </w:rPr>
      </w:pPr>
      <w:r w:rsidRPr="00B1322F">
        <w:rPr>
          <w:color w:val="333333"/>
          <w:sz w:val="28"/>
          <w:szCs w:val="28"/>
        </w:rPr>
        <w:t>Многие исследователи рассматривают процесс распада клетчатки, осуществляемый микроорга</w:t>
      </w:r>
      <w:r w:rsidRPr="00B1322F">
        <w:rPr>
          <w:color w:val="333333"/>
          <w:sz w:val="28"/>
          <w:szCs w:val="28"/>
        </w:rPr>
        <w:softHyphen/>
        <w:t>низмами, как один из важнейших показателей плодоро</w:t>
      </w:r>
      <w:r w:rsidRPr="00B1322F">
        <w:rPr>
          <w:color w:val="333333"/>
          <w:sz w:val="28"/>
          <w:szCs w:val="28"/>
        </w:rPr>
        <w:softHyphen/>
        <w:t xml:space="preserve">дия почвы, определяющий уровень ее </w:t>
      </w:r>
      <w:proofErr w:type="spellStart"/>
      <w:r w:rsidRPr="00B1322F">
        <w:rPr>
          <w:color w:val="333333"/>
          <w:sz w:val="28"/>
          <w:szCs w:val="28"/>
        </w:rPr>
        <w:t>биогенности</w:t>
      </w:r>
      <w:proofErr w:type="spellEnd"/>
      <w:r w:rsidRPr="00B1322F">
        <w:rPr>
          <w:color w:val="333333"/>
          <w:sz w:val="28"/>
          <w:szCs w:val="28"/>
        </w:rPr>
        <w:t xml:space="preserve">. Целлюлоза является важным компонентом органического вещества, поэтому скорость разложения целлюлозы влияет на скорость разложения органики в почве в целом. </w:t>
      </w:r>
      <w:r>
        <w:rPr>
          <w:rFonts w:eastAsia="TimesNewRomanPSMT"/>
          <w:sz w:val="28"/>
          <w:szCs w:val="28"/>
        </w:rPr>
        <w:t xml:space="preserve">Для определения </w:t>
      </w:r>
      <w:proofErr w:type="spellStart"/>
      <w:r>
        <w:rPr>
          <w:rFonts w:eastAsia="TimesNewRomanPSMT"/>
          <w:sz w:val="28"/>
          <w:szCs w:val="28"/>
        </w:rPr>
        <w:t>цел</w:t>
      </w:r>
      <w:r w:rsidRPr="0019064C">
        <w:rPr>
          <w:rFonts w:eastAsia="TimesNewRomanPSMT"/>
          <w:sz w:val="28"/>
          <w:szCs w:val="28"/>
        </w:rPr>
        <w:t>люлазной</w:t>
      </w:r>
      <w:proofErr w:type="spellEnd"/>
      <w:r w:rsidRPr="0019064C">
        <w:rPr>
          <w:rFonts w:eastAsia="TimesNewRomanPSMT"/>
          <w:sz w:val="28"/>
          <w:szCs w:val="28"/>
        </w:rPr>
        <w:t xml:space="preserve"> активности почвы используют аппликационный метод</w:t>
      </w:r>
      <w:r>
        <w:rPr>
          <w:rFonts w:eastAsia="TimesNewRomanPSMT"/>
          <w:sz w:val="28"/>
          <w:szCs w:val="28"/>
        </w:rPr>
        <w:t>. Ч</w:t>
      </w:r>
      <w:r w:rsidRPr="000B661E">
        <w:rPr>
          <w:rFonts w:eastAsia="Times New Roman"/>
          <w:sz w:val="28"/>
          <w:szCs w:val="28"/>
        </w:rPr>
        <w:t xml:space="preserve">ем </w:t>
      </w:r>
      <w:r>
        <w:rPr>
          <w:rFonts w:eastAsia="Times New Roman"/>
          <w:sz w:val="28"/>
          <w:szCs w:val="28"/>
        </w:rPr>
        <w:t>больше</w:t>
      </w:r>
      <w:r w:rsidRPr="000B661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рассчитанный по итогам эксперимента </w:t>
      </w:r>
      <w:r w:rsidRPr="000B661E">
        <w:rPr>
          <w:rFonts w:eastAsia="Times New Roman"/>
          <w:sz w:val="28"/>
          <w:szCs w:val="28"/>
        </w:rPr>
        <w:t>процент разложения клетчатки, тем она выше</w:t>
      </w:r>
      <w:r>
        <w:rPr>
          <w:rFonts w:eastAsia="Times New Roman"/>
          <w:sz w:val="28"/>
          <w:szCs w:val="28"/>
        </w:rPr>
        <w:t xml:space="preserve">. </w:t>
      </w:r>
      <w:r w:rsidRPr="0071516E">
        <w:rPr>
          <w:sz w:val="28"/>
          <w:szCs w:val="28"/>
        </w:rPr>
        <w:t>Но поскольку степень активности целлюлозных микроорганизмов зависит от наличия в почве также доступного азота, фосфора и других элементов, то степень распада, можно считать, отражает «напряженность хода микро</w:t>
      </w:r>
      <w:r>
        <w:rPr>
          <w:sz w:val="28"/>
          <w:szCs w:val="28"/>
        </w:rPr>
        <w:t>биологических процессов вообще».</w:t>
      </w:r>
    </w:p>
    <w:p w:rsidR="00FD1335" w:rsidRDefault="00FD1335" w:rsidP="00A24F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24F39" w:rsidRPr="00A24F39" w:rsidRDefault="00A24F39" w:rsidP="00A24F39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A24F39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Определение ферментативной активности почв по </w:t>
      </w:r>
      <w:r w:rsidRPr="00A24F39">
        <w:rPr>
          <w:rFonts w:ascii="Times New Roman" w:eastAsia="TimesNewRomanPSMT" w:hAnsi="Times New Roman" w:cs="Times New Roman"/>
          <w:b/>
          <w:sz w:val="28"/>
          <w:szCs w:val="28"/>
        </w:rPr>
        <w:t xml:space="preserve">интенсивности разложения целлюлозы </w:t>
      </w:r>
    </w:p>
    <w:p w:rsidR="00A24F39" w:rsidRDefault="00A24F39" w:rsidP="00A24F39">
      <w:pPr>
        <w:pStyle w:val="a3"/>
        <w:shd w:val="clear" w:color="auto" w:fill="FFFFFF"/>
        <w:spacing w:after="0" w:line="240" w:lineRule="auto"/>
        <w:ind w:left="1287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A24F39" w:rsidRDefault="00A24F39" w:rsidP="00A24F39">
      <w:pPr>
        <w:shd w:val="clear" w:color="auto" w:fill="FFFFFF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9760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Оборудование и материалы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:</w:t>
      </w:r>
    </w:p>
    <w:p w:rsidR="00A24F39" w:rsidRPr="00251250" w:rsidRDefault="00A24F39" w:rsidP="00A24F39">
      <w:pPr>
        <w:numPr>
          <w:ilvl w:val="1"/>
          <w:numId w:val="2"/>
        </w:num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Неотбеленная льняная ткань</w:t>
      </w:r>
    </w:p>
    <w:p w:rsidR="00A24F39" w:rsidRPr="00251250" w:rsidRDefault="00A24F39" w:rsidP="00A24F39">
      <w:pPr>
        <w:numPr>
          <w:ilvl w:val="1"/>
          <w:numId w:val="2"/>
        </w:num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Полиэтиленовая пленка</w:t>
      </w:r>
    </w:p>
    <w:p w:rsidR="00A24F39" w:rsidRPr="00251250" w:rsidRDefault="00A24F39" w:rsidP="00A24F39">
      <w:pPr>
        <w:numPr>
          <w:ilvl w:val="1"/>
          <w:numId w:val="2"/>
        </w:num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Лопата</w:t>
      </w:r>
    </w:p>
    <w:p w:rsidR="00A24F39" w:rsidRDefault="00A24F39" w:rsidP="00A24F39">
      <w:pPr>
        <w:numPr>
          <w:ilvl w:val="1"/>
          <w:numId w:val="2"/>
        </w:num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Весы</w:t>
      </w:r>
      <w:r w:rsidRPr="0025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F39" w:rsidRPr="00041A32" w:rsidRDefault="00A24F39" w:rsidP="00A24F39">
      <w:pPr>
        <w:pStyle w:val="Default"/>
        <w:ind w:firstLine="708"/>
        <w:rPr>
          <w:rFonts w:eastAsia="TimesNewRomanPSMT"/>
          <w:b/>
          <w:sz w:val="28"/>
          <w:szCs w:val="28"/>
        </w:rPr>
      </w:pPr>
      <w:r w:rsidRPr="00041A32">
        <w:rPr>
          <w:rFonts w:eastAsia="TimesNewRomanPSMT"/>
          <w:b/>
          <w:i/>
          <w:sz w:val="28"/>
          <w:szCs w:val="28"/>
        </w:rPr>
        <w:lastRenderedPageBreak/>
        <w:t>Ход работы.</w:t>
      </w:r>
      <w:r w:rsidRPr="00041A32">
        <w:rPr>
          <w:rFonts w:eastAsia="TimesNewRomanPSMT"/>
          <w:b/>
          <w:sz w:val="28"/>
          <w:szCs w:val="28"/>
        </w:rPr>
        <w:t xml:space="preserve"> </w:t>
      </w:r>
    </w:p>
    <w:p w:rsidR="00A24F39" w:rsidRPr="0071516E" w:rsidRDefault="00A24F39" w:rsidP="00A24F39">
      <w:pPr>
        <w:pStyle w:val="Default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Целлюла</w:t>
      </w:r>
      <w:r w:rsidRPr="0071516E">
        <w:rPr>
          <w:sz w:val="28"/>
          <w:szCs w:val="28"/>
        </w:rPr>
        <w:t>зную</w:t>
      </w:r>
      <w:proofErr w:type="spellEnd"/>
      <w:r w:rsidRPr="0071516E">
        <w:rPr>
          <w:sz w:val="28"/>
          <w:szCs w:val="28"/>
        </w:rPr>
        <w:t xml:space="preserve"> активность почвы методом «аппликации» определяют по разложению в ней льняной ткани</w:t>
      </w:r>
      <w:r>
        <w:rPr>
          <w:sz w:val="28"/>
          <w:szCs w:val="28"/>
        </w:rPr>
        <w:t xml:space="preserve">. </w:t>
      </w:r>
    </w:p>
    <w:p w:rsidR="00A24F39" w:rsidRPr="000B661E" w:rsidRDefault="00A24F39" w:rsidP="00A24F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Стерильную </w:t>
      </w:r>
      <w:r>
        <w:rPr>
          <w:rFonts w:ascii="Times New Roman" w:eastAsia="TimesNewRomanPSMT" w:hAnsi="Times New Roman" w:cs="Times New Roman"/>
          <w:sz w:val="28"/>
          <w:szCs w:val="28"/>
        </w:rPr>
        <w:t>(проглаженную утюгом) л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ьняную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полоску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ткан</w:t>
      </w:r>
      <w:r>
        <w:rPr>
          <w:rFonts w:ascii="Times New Roman" w:eastAsia="TimesNewRomanPSMT" w:hAnsi="Times New Roman" w:cs="Times New Roman"/>
          <w:sz w:val="28"/>
          <w:szCs w:val="28"/>
        </w:rPr>
        <w:t>и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 шириной примерно </w:t>
      </w:r>
      <w:r>
        <w:rPr>
          <w:rFonts w:ascii="Times New Roman" w:eastAsia="TimesNewRomanPSMT" w:hAnsi="Times New Roman" w:cs="Times New Roman"/>
          <w:sz w:val="28"/>
          <w:szCs w:val="28"/>
        </w:rPr>
        <w:t>5-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10 см (длина может варьировать) взвешивают на весах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точностью до одной десятой грамма и </w:t>
      </w:r>
      <w:proofErr w:type="gramStart"/>
      <w:r w:rsidRPr="000B661E">
        <w:rPr>
          <w:rFonts w:ascii="Times New Roman" w:eastAsia="TimesNewRomanPSMT" w:hAnsi="Times New Roman" w:cs="Times New Roman"/>
          <w:sz w:val="28"/>
          <w:szCs w:val="28"/>
        </w:rPr>
        <w:t>определяют</w:t>
      </w:r>
      <w:proofErr w:type="gramEnd"/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 таким образом ее начальный вес. Полученное значение записывают в лабораторный журнал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(М</w:t>
      </w:r>
      <w:proofErr w:type="gramStart"/>
      <w:r w:rsidRPr="000B661E">
        <w:rPr>
          <w:rFonts w:ascii="Times New Roman" w:eastAsia="TimesNewRomanPSMT" w:hAnsi="Times New Roman" w:cs="Times New Roman"/>
          <w:sz w:val="28"/>
          <w:szCs w:val="28"/>
        </w:rPr>
        <w:t>1</w:t>
      </w:r>
      <w:proofErr w:type="gramEnd"/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). После взвешивания ткань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нитками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пришивают к стерильной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(стерилизуют при помощи спирта)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полимерной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пленке (например, пищевой полиэтилен) такого же размера.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A24F39" w:rsidRPr="0012129B" w:rsidRDefault="00A24F39" w:rsidP="00A24F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2. В почве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на изучаемом участке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делают свежий разрез и к его вертикальной стенке плотно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прижимают ткань. С обратной стор</w:t>
      </w:r>
      <w:r>
        <w:rPr>
          <w:rFonts w:ascii="Times New Roman" w:eastAsia="TimesNewRomanPSMT" w:hAnsi="Times New Roman" w:cs="Times New Roman"/>
          <w:sz w:val="28"/>
          <w:szCs w:val="28"/>
        </w:rPr>
        <w:t>оны полиэтилен придавливают поч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вой, разрез засыпают. Верхняя граница ткани должна </w:t>
      </w:r>
      <w:r>
        <w:rPr>
          <w:rFonts w:ascii="Times New Roman" w:eastAsia="TimesNewRomanPSMT" w:hAnsi="Times New Roman" w:cs="Times New Roman"/>
          <w:sz w:val="28"/>
          <w:szCs w:val="28"/>
        </w:rPr>
        <w:t>быть на 3 – 5 см по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гружена в почву. </w:t>
      </w:r>
      <w:r w:rsidRPr="0071516E">
        <w:rPr>
          <w:rFonts w:ascii="Times New Roman" w:hAnsi="Times New Roman" w:cs="Times New Roman"/>
          <w:color w:val="000000"/>
          <w:sz w:val="28"/>
          <w:szCs w:val="28"/>
        </w:rPr>
        <w:t>Место закапывания полотна отмечают колышком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этикеткой</w:t>
      </w:r>
      <w:r w:rsidRPr="0071516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Делают несколько таких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прикопок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на месте потенциального загрязнения почвы. </w:t>
      </w:r>
    </w:p>
    <w:p w:rsidR="00A24F39" w:rsidRDefault="00A24F39" w:rsidP="00A24F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3. Через месяц, </w:t>
      </w:r>
      <w:r w:rsidRPr="00E014BB">
        <w:rPr>
          <w:rFonts w:ascii="Times New Roman" w:eastAsia="TimesNewRomanPSMT" w:hAnsi="Times New Roman" w:cs="Times New Roman"/>
          <w:sz w:val="28"/>
          <w:szCs w:val="28"/>
        </w:rPr>
        <w:t>а при неблагоприятных условиях для развития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014BB">
        <w:rPr>
          <w:rFonts w:ascii="Times New Roman" w:eastAsia="TimesNewRomanPSMT" w:hAnsi="Times New Roman" w:cs="Times New Roman"/>
          <w:sz w:val="28"/>
          <w:szCs w:val="28"/>
        </w:rPr>
        <w:t>микрофлоры (засуха, низкие температуры) — через 2-3 месяца, полотна осторожно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извлекают, освобождают от поли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этилена, отмывают от почвы и продуктов полураспада, подсушивают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взвешивают. Полученное значение записывают в лабораторный журнал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(М</w:t>
      </w:r>
      <w:proofErr w:type="gramStart"/>
      <w:r w:rsidRPr="000B661E">
        <w:rPr>
          <w:rFonts w:ascii="Times New Roman" w:eastAsia="TimesNewRomanPSMT" w:hAnsi="Times New Roman" w:cs="Times New Roman"/>
          <w:sz w:val="28"/>
          <w:szCs w:val="28"/>
        </w:rPr>
        <w:t>2</w:t>
      </w:r>
      <w:proofErr w:type="gramEnd"/>
      <w:r w:rsidRPr="000B661E">
        <w:rPr>
          <w:rFonts w:ascii="Times New Roman" w:eastAsia="TimesNewRomanPSMT" w:hAnsi="Times New Roman" w:cs="Times New Roman"/>
          <w:sz w:val="28"/>
          <w:szCs w:val="28"/>
        </w:rPr>
        <w:t>).</w:t>
      </w:r>
      <w:r w:rsidRPr="00E014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 xml:space="preserve">Рассчитывают убыль массы ткани за месяц в процентах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по формуле </w:t>
      </w:r>
    </w:p>
    <w:p w:rsidR="00A24F39" w:rsidRDefault="00A24F39" w:rsidP="00A24F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A24F39" w:rsidRPr="003D35C8" w:rsidRDefault="00A24F39" w:rsidP="00A24F39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NewRomanPSMT" w:hAnsi="Times New Roman" w:cs="Times New Roman"/>
          <w:sz w:val="36"/>
          <w:szCs w:val="36"/>
        </w:rPr>
      </w:pPr>
      <w:r w:rsidRPr="003D35C8">
        <w:rPr>
          <w:rFonts w:ascii="Times New Roman" w:eastAsia="TimesNewRomanPSMT" w:hAnsi="Times New Roman" w:cs="Times New Roman"/>
          <w:sz w:val="36"/>
          <w:szCs w:val="36"/>
        </w:rPr>
        <w:t>((М1-М2) / М</w:t>
      </w:r>
      <w:proofErr w:type="gramStart"/>
      <w:r w:rsidRPr="003D35C8">
        <w:rPr>
          <w:rFonts w:ascii="Times New Roman" w:eastAsia="TimesNewRomanPSMT" w:hAnsi="Times New Roman" w:cs="Times New Roman"/>
          <w:sz w:val="36"/>
          <w:szCs w:val="36"/>
        </w:rPr>
        <w:t>1</w:t>
      </w:r>
      <w:proofErr w:type="gramEnd"/>
      <w:r w:rsidRPr="003D35C8">
        <w:rPr>
          <w:rFonts w:ascii="Times New Roman" w:eastAsia="TimesNewRomanPSMT" w:hAnsi="Times New Roman" w:cs="Times New Roman"/>
          <w:sz w:val="36"/>
          <w:szCs w:val="36"/>
        </w:rPr>
        <w:t xml:space="preserve">) * 100% </w:t>
      </w:r>
    </w:p>
    <w:p w:rsidR="00A24F39" w:rsidRDefault="00A24F39" w:rsidP="00A24F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A24F39" w:rsidRPr="000B661E" w:rsidRDefault="00A24F39" w:rsidP="00A24F39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Вычисляют средний результат (из нескольких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прикопок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одной точке исследования). Величина убыли массы ткани определяется скоростью разрушения клетчатки и, соответственно, по этому показателю судят о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целлюлазной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активности почвы, ис</w:t>
      </w:r>
      <w:r w:rsidRPr="000B661E">
        <w:rPr>
          <w:rFonts w:ascii="Times New Roman" w:eastAsia="TimesNewRomanPSMT" w:hAnsi="Times New Roman" w:cs="Times New Roman"/>
          <w:sz w:val="28"/>
          <w:szCs w:val="28"/>
        </w:rPr>
        <w:t>пользуя оценочную шкалу</w:t>
      </w:r>
      <w:r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A24F39" w:rsidRDefault="00A24F39" w:rsidP="00A24F39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F39" w:rsidRDefault="00A24F39" w:rsidP="00A24F39">
      <w:pPr>
        <w:shd w:val="clear" w:color="auto" w:fill="FFFFFF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ценк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 xml:space="preserve"> интенсивности ра</w:t>
      </w:r>
      <w:r>
        <w:rPr>
          <w:rFonts w:ascii="Times New Roman" w:eastAsia="Times New Roman" w:hAnsi="Times New Roman" w:cs="Times New Roman"/>
          <w:sz w:val="28"/>
          <w:szCs w:val="28"/>
        </w:rPr>
        <w:t>зложения клетчатки (% за сезон)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24F39" w:rsidRPr="000B661E" w:rsidRDefault="00A24F39" w:rsidP="00A24F39">
      <w:pPr>
        <w:shd w:val="clear" w:color="auto" w:fill="FFFFFF"/>
        <w:tabs>
          <w:tab w:val="left" w:pos="2890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очень слабая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еньше 10%</w:t>
      </w:r>
    </w:p>
    <w:p w:rsidR="00A24F39" w:rsidRPr="000B661E" w:rsidRDefault="00A24F39" w:rsidP="00A24F39">
      <w:pPr>
        <w:shd w:val="clear" w:color="auto" w:fill="FFFFFF"/>
        <w:tabs>
          <w:tab w:val="left" w:pos="2923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слабая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10-30%</w:t>
      </w:r>
    </w:p>
    <w:p w:rsidR="00A24F39" w:rsidRPr="000B661E" w:rsidRDefault="00A24F39" w:rsidP="00A24F39">
      <w:pPr>
        <w:shd w:val="clear" w:color="auto" w:fill="FFFFFF"/>
        <w:tabs>
          <w:tab w:val="left" w:pos="2899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средняя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30-50 %</w:t>
      </w:r>
    </w:p>
    <w:p w:rsidR="00A24F39" w:rsidRPr="000B661E" w:rsidRDefault="00A24F39" w:rsidP="00A24F39">
      <w:pPr>
        <w:shd w:val="clear" w:color="auto" w:fill="FFFFFF"/>
        <w:tabs>
          <w:tab w:val="left" w:pos="2904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сильная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50-80 %</w:t>
      </w:r>
    </w:p>
    <w:p w:rsidR="003D35C8" w:rsidRPr="000B661E" w:rsidRDefault="00A24F39" w:rsidP="005A2F08">
      <w:pPr>
        <w:shd w:val="clear" w:color="auto" w:fill="FFFFFF"/>
        <w:tabs>
          <w:tab w:val="left" w:pos="2904"/>
        </w:tabs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B661E">
        <w:rPr>
          <w:rFonts w:ascii="Times New Roman" w:eastAsia="Times New Roman" w:hAnsi="Times New Roman" w:cs="Times New Roman"/>
          <w:sz w:val="28"/>
          <w:szCs w:val="28"/>
        </w:rPr>
        <w:t>очень сильная</w:t>
      </w:r>
      <w:r w:rsidRPr="000B661E">
        <w:rPr>
          <w:rFonts w:ascii="Times New Roman" w:eastAsia="Times New Roman" w:hAnsi="Times New Roman" w:cs="Times New Roman"/>
          <w:sz w:val="28"/>
          <w:szCs w:val="28"/>
        </w:rPr>
        <w:tab/>
        <w:t>больше 80 %</w:t>
      </w:r>
    </w:p>
    <w:sectPr w:rsidR="003D35C8" w:rsidRPr="000B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607F"/>
    <w:multiLevelType w:val="multilevel"/>
    <w:tmpl w:val="66F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6C5E30"/>
    <w:multiLevelType w:val="multilevel"/>
    <w:tmpl w:val="98709E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</w:rPr>
    </w:lvl>
  </w:abstractNum>
  <w:num w:numId="1">
    <w:abstractNumId w:val="1"/>
  </w:num>
  <w:num w:numId="2">
    <w:abstractNumId w:val="0"/>
    <w:lvlOverride w:ilvl="1">
      <w:lvl w:ilvl="1">
        <w:numFmt w:val="decimal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F39"/>
    <w:rsid w:val="00035994"/>
    <w:rsid w:val="000B69BA"/>
    <w:rsid w:val="003D35C8"/>
    <w:rsid w:val="0046590E"/>
    <w:rsid w:val="005A2F08"/>
    <w:rsid w:val="008F4DF3"/>
    <w:rsid w:val="00A24F39"/>
    <w:rsid w:val="00FD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4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24F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5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F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4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24F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5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Чепурко</dc:creator>
  <cp:keywords/>
  <dc:description/>
  <cp:lastModifiedBy>Наталья Алексюк</cp:lastModifiedBy>
  <cp:revision>6</cp:revision>
  <dcterms:created xsi:type="dcterms:W3CDTF">2018-03-07T07:46:00Z</dcterms:created>
  <dcterms:modified xsi:type="dcterms:W3CDTF">2018-04-16T06:11:00Z</dcterms:modified>
</cp:coreProperties>
</file>