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BF7" w:rsidRPr="00C97606" w:rsidRDefault="00354BF7" w:rsidP="00354BF7">
      <w:pPr>
        <w:spacing w:after="135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3.2.</w:t>
      </w:r>
      <w:r w:rsidRPr="00C9760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Биоиндикация степени загрязне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нности водоема методом проращивания семян.</w:t>
      </w:r>
    </w:p>
    <w:p w:rsidR="00354BF7" w:rsidRDefault="00354BF7" w:rsidP="00354BF7">
      <w:pPr>
        <w:pStyle w:val="Default"/>
        <w:ind w:firstLine="708"/>
        <w:rPr>
          <w:color w:val="auto"/>
          <w:sz w:val="30"/>
          <w:szCs w:val="30"/>
        </w:rPr>
      </w:pPr>
    </w:p>
    <w:p w:rsidR="00354BF7" w:rsidRPr="00D82972" w:rsidRDefault="00354BF7" w:rsidP="00354BF7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82972">
        <w:rPr>
          <w:color w:val="auto"/>
          <w:sz w:val="28"/>
          <w:szCs w:val="28"/>
        </w:rPr>
        <w:t xml:space="preserve">Оценку уровня загрязнения водоемов можно провести, используя тест на прорастание семян. Поскольку интенсивность прорастания будет определяться как наличием вредных примесей (тяжелых металлов и других токсических веществ), так и содержанием нужных для растений веществ (азота, фосфора, калия), то такое тестирование можно считать предварительным для выявления особенно загрязненных водоемов с целью последующего химического анализа. </w:t>
      </w:r>
    </w:p>
    <w:p w:rsidR="00354BF7" w:rsidRPr="00A37168" w:rsidRDefault="00354BF7" w:rsidP="00354BF7">
      <w:pPr>
        <w:pStyle w:val="Default"/>
        <w:ind w:firstLine="709"/>
        <w:jc w:val="both"/>
        <w:rPr>
          <w:rFonts w:eastAsia="Times New Roman"/>
          <w:color w:val="2C2C2C"/>
          <w:sz w:val="28"/>
          <w:szCs w:val="28"/>
          <w:lang w:eastAsia="ru-RU"/>
        </w:rPr>
      </w:pPr>
      <w:r w:rsidRPr="00D82972">
        <w:rPr>
          <w:color w:val="auto"/>
          <w:sz w:val="28"/>
          <w:szCs w:val="28"/>
        </w:rPr>
        <w:t>В данной методике исследуют количественные параметры  (всхожесть, ср</w:t>
      </w:r>
      <w:r w:rsidRPr="00D82972">
        <w:rPr>
          <w:rFonts w:eastAsia="Times New Roman"/>
          <w:color w:val="2C2C2C"/>
          <w:sz w:val="28"/>
          <w:szCs w:val="28"/>
          <w:lang w:eastAsia="ru-RU"/>
        </w:rPr>
        <w:t>еднюю длину на</w:t>
      </w:r>
      <w:r>
        <w:rPr>
          <w:rFonts w:eastAsia="Times New Roman"/>
          <w:color w:val="2C2C2C"/>
          <w:sz w:val="28"/>
          <w:szCs w:val="28"/>
          <w:lang w:eastAsia="ru-RU"/>
        </w:rPr>
        <w:t>д</w:t>
      </w:r>
      <w:r w:rsidRPr="00D82972">
        <w:rPr>
          <w:rFonts w:eastAsia="Times New Roman"/>
          <w:color w:val="2C2C2C"/>
          <w:sz w:val="28"/>
          <w:szCs w:val="28"/>
          <w:lang w:eastAsia="ru-RU"/>
        </w:rPr>
        <w:t>земной и корневой систем проростков в опытном и контрольном вариантах, а также массу растений)</w:t>
      </w:r>
      <w:r w:rsidRPr="00D82972">
        <w:rPr>
          <w:color w:val="auto"/>
          <w:sz w:val="28"/>
          <w:szCs w:val="28"/>
        </w:rPr>
        <w:t xml:space="preserve">. </w:t>
      </w:r>
      <w:r w:rsidRPr="00A37168">
        <w:rPr>
          <w:rFonts w:eastAsia="Times New Roman"/>
          <w:color w:val="2C2C2C"/>
          <w:sz w:val="28"/>
          <w:szCs w:val="28"/>
          <w:lang w:eastAsia="ru-RU"/>
        </w:rPr>
        <w:t xml:space="preserve">Уровень </w:t>
      </w:r>
      <w:r>
        <w:rPr>
          <w:rFonts w:eastAsia="Times New Roman"/>
          <w:color w:val="2C2C2C"/>
          <w:sz w:val="28"/>
          <w:szCs w:val="28"/>
          <w:lang w:eastAsia="ru-RU"/>
        </w:rPr>
        <w:t>загрязненности воды</w:t>
      </w:r>
      <w:r w:rsidRPr="00A37168">
        <w:rPr>
          <w:rFonts w:eastAsia="Times New Roman"/>
          <w:color w:val="2C2C2C"/>
          <w:sz w:val="28"/>
          <w:szCs w:val="28"/>
          <w:lang w:eastAsia="ru-RU"/>
        </w:rPr>
        <w:t xml:space="preserve"> оценивается по ингибированию определяемых показателей по сравнению с таковыми у растений, </w:t>
      </w:r>
      <w:r>
        <w:rPr>
          <w:rFonts w:eastAsia="Times New Roman"/>
          <w:color w:val="2C2C2C"/>
          <w:sz w:val="28"/>
          <w:szCs w:val="28"/>
          <w:lang w:eastAsia="ru-RU"/>
        </w:rPr>
        <w:t>прора</w:t>
      </w:r>
      <w:r w:rsidRPr="00A37168">
        <w:rPr>
          <w:rFonts w:eastAsia="Times New Roman"/>
          <w:color w:val="2C2C2C"/>
          <w:sz w:val="28"/>
          <w:szCs w:val="28"/>
          <w:lang w:eastAsia="ru-RU"/>
        </w:rPr>
        <w:t xml:space="preserve">щиваемых </w:t>
      </w:r>
      <w:r>
        <w:rPr>
          <w:rFonts w:eastAsia="Times New Roman"/>
          <w:color w:val="2C2C2C"/>
          <w:sz w:val="28"/>
          <w:szCs w:val="28"/>
          <w:lang w:eastAsia="ru-RU"/>
        </w:rPr>
        <w:t>с</w:t>
      </w:r>
      <w:r w:rsidRPr="00A37168">
        <w:rPr>
          <w:rFonts w:eastAsia="Times New Roman"/>
          <w:color w:val="2C2C2C"/>
          <w:sz w:val="28"/>
          <w:szCs w:val="28"/>
          <w:lang w:eastAsia="ru-RU"/>
        </w:rPr>
        <w:t xml:space="preserve"> контр</w:t>
      </w:r>
      <w:r>
        <w:rPr>
          <w:rFonts w:eastAsia="Times New Roman"/>
          <w:color w:val="2C2C2C"/>
          <w:sz w:val="28"/>
          <w:szCs w:val="28"/>
          <w:lang w:eastAsia="ru-RU"/>
        </w:rPr>
        <w:t>ольной (незагрязненной) водой</w:t>
      </w:r>
      <w:r w:rsidRPr="00A37168">
        <w:rPr>
          <w:rFonts w:eastAsia="Times New Roman"/>
          <w:color w:val="2C2C2C"/>
          <w:sz w:val="28"/>
          <w:szCs w:val="28"/>
          <w:lang w:eastAsia="ru-RU"/>
        </w:rPr>
        <w:t>.</w:t>
      </w:r>
    </w:p>
    <w:p w:rsidR="00354BF7" w:rsidRDefault="00354BF7" w:rsidP="00354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4A8">
        <w:rPr>
          <w:rFonts w:ascii="Times New Roman" w:eastAsia="TimesNewRomanPSMT" w:hAnsi="Times New Roman" w:cs="Times New Roman"/>
          <w:sz w:val="28"/>
          <w:szCs w:val="28"/>
        </w:rPr>
        <w:t xml:space="preserve">Все опыты ставят не менее чем в трехкратной повторности, используют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семена </w:t>
      </w:r>
      <w:r w:rsidRPr="004864A8">
        <w:rPr>
          <w:rFonts w:ascii="Times New Roman" w:eastAsia="TimesNewRomanPSMT" w:hAnsi="Times New Roman" w:cs="Times New Roman"/>
          <w:sz w:val="28"/>
          <w:szCs w:val="28"/>
        </w:rPr>
        <w:t xml:space="preserve">не менее 2 видов </w:t>
      </w:r>
      <w:r>
        <w:rPr>
          <w:rFonts w:ascii="Times New Roman" w:eastAsia="TimesNewRomanPSMT" w:hAnsi="Times New Roman" w:cs="Times New Roman"/>
          <w:sz w:val="28"/>
          <w:szCs w:val="28"/>
        </w:rPr>
        <w:t>растений разных систематических групп</w:t>
      </w:r>
      <w:r w:rsidRPr="004864A8">
        <w:rPr>
          <w:rFonts w:ascii="Times New Roman" w:eastAsia="TimesNewRomanPSMT" w:hAnsi="Times New Roman" w:cs="Times New Roman"/>
          <w:sz w:val="28"/>
          <w:szCs w:val="28"/>
        </w:rPr>
        <w:t>,</w:t>
      </w:r>
      <w:r w:rsidRPr="004864A8">
        <w:rPr>
          <w:rFonts w:ascii="Times New Roman" w:hAnsi="Times New Roman" w:cs="Times New Roman"/>
          <w:sz w:val="28"/>
          <w:szCs w:val="28"/>
        </w:rPr>
        <w:t xml:space="preserve"> но с учетом того, что </w:t>
      </w:r>
      <w:r>
        <w:rPr>
          <w:rFonts w:ascii="Times New Roman" w:hAnsi="Times New Roman" w:cs="Times New Roman"/>
          <w:sz w:val="28"/>
          <w:szCs w:val="28"/>
        </w:rPr>
        <w:t>семена с мелкими размерами</w:t>
      </w:r>
      <w:r w:rsidRPr="004864A8">
        <w:rPr>
          <w:rFonts w:ascii="Times New Roman" w:hAnsi="Times New Roman" w:cs="Times New Roman"/>
          <w:sz w:val="28"/>
          <w:szCs w:val="28"/>
        </w:rPr>
        <w:t xml:space="preserve"> имеют меньший запас питательных веществ и более подвержены влиянию внешней среды. </w:t>
      </w:r>
      <w:r w:rsidRPr="004864A8">
        <w:rPr>
          <w:rFonts w:ascii="Times New Roman" w:eastAsia="TimesNewRomanPSMT" w:hAnsi="Times New Roman" w:cs="Times New Roman"/>
          <w:sz w:val="28"/>
          <w:szCs w:val="28"/>
        </w:rPr>
        <w:t xml:space="preserve"> Лучше использовать свежесобранные семена, отсортированные по размеру (нестандартные или чересчур крупные отбросить).</w:t>
      </w:r>
      <w:r w:rsidRPr="004864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4BF7" w:rsidRPr="004864A8" w:rsidRDefault="00354BF7" w:rsidP="00354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518CD">
        <w:rPr>
          <w:rFonts w:ascii="Times New Roman" w:eastAsia="TimesNewRomanPSMT" w:hAnsi="Times New Roman" w:cs="Times New Roman"/>
          <w:sz w:val="28"/>
          <w:szCs w:val="28"/>
        </w:rPr>
        <w:t xml:space="preserve">В качестве </w:t>
      </w:r>
      <w:proofErr w:type="gramStart"/>
      <w:r w:rsidRPr="009518CD">
        <w:rPr>
          <w:rFonts w:ascii="Times New Roman" w:eastAsia="TimesNewRomanPSMT" w:hAnsi="Times New Roman" w:cs="Times New Roman"/>
          <w:sz w:val="28"/>
          <w:szCs w:val="28"/>
        </w:rPr>
        <w:t>тест-культур</w:t>
      </w:r>
      <w:proofErr w:type="gramEnd"/>
      <w:r w:rsidRPr="009518CD">
        <w:rPr>
          <w:rFonts w:ascii="Times New Roman" w:eastAsia="TimesNewRomanPSMT" w:hAnsi="Times New Roman" w:cs="Times New Roman"/>
          <w:sz w:val="28"/>
          <w:szCs w:val="28"/>
        </w:rPr>
        <w:t xml:space="preserve"> используют культурные или дикорастущие растения с хорошей всхожестью, свободно растущие на местных почвах. Так, для почв средней полосы России (дерново-подзолистых) берут горох и овес, для почв лесостепной и степной зон - люцерну, фасоль, пшеницу. </w:t>
      </w:r>
      <w:r w:rsidRPr="009518CD">
        <w:rPr>
          <w:rFonts w:ascii="Times New Roman" w:eastAsia="Calibri" w:hAnsi="Times New Roman" w:cs="Times New Roman"/>
          <w:color w:val="333333"/>
          <w:sz w:val="28"/>
          <w:szCs w:val="28"/>
        </w:rPr>
        <w:t>ГОСТ предполагает использование семян редьки масличной и овса. Часто в подобных исследованиях используют семена кресс–салата - они обладают повышенной чувствительностью к загрязнению тяжелыми металлами. Этот биоиндикатор отличается быстрым прорастанием семян и почти 100% всхожестью, которая заметно уменьшается в присутствии загрязнителей. Кроме того, побеги и корни кресс–салата под действием загрязнителей подвергаются заметным морфологическим изменениям (задержка роста и искривление побегов, уменьшение длины и массы корней).</w:t>
      </w:r>
    </w:p>
    <w:p w:rsidR="00354BF7" w:rsidRDefault="00354BF7" w:rsidP="00354B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</w:pPr>
      <w:r w:rsidRPr="00DE286E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Прежде чем ставить эксперимент по </w:t>
      </w:r>
      <w:proofErr w:type="spellStart"/>
      <w:r w:rsidRPr="00DE286E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биоиндикации</w:t>
      </w:r>
      <w:proofErr w:type="spellEnd"/>
      <w:r w:rsidRPr="00DE286E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загрязнений с помощью </w:t>
      </w:r>
      <w:r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растений</w:t>
      </w:r>
      <w:r w:rsidRPr="00414825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-биоиндикаторов</w:t>
      </w:r>
      <w:r w:rsidRPr="00DE286E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, партию се</w:t>
      </w:r>
      <w:r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мян, предназначенных для опытов,</w:t>
      </w:r>
      <w:r w:rsidRPr="00DE286E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</w:t>
      </w:r>
      <w:r w:rsidRPr="00414825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следует проверить</w:t>
      </w:r>
      <w:r w:rsidRPr="00DE286E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качество</w:t>
      </w:r>
      <w:r w:rsidRPr="00DE286E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. Для этого </w:t>
      </w:r>
      <w:r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10 семян помещают между слоями влажной ткани или салфетки, крупные </w:t>
      </w:r>
      <w:r w:rsidRPr="00DE286E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семена проращива</w:t>
      </w:r>
      <w:r w:rsidRPr="00414825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ют</w:t>
      </w:r>
      <w:r w:rsidRPr="00DE286E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в </w:t>
      </w:r>
      <w:r w:rsidRPr="00414825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емкостях с увлажненным промытым</w:t>
      </w:r>
      <w:r w:rsidRPr="00DE286E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речн</w:t>
      </w:r>
      <w:r w:rsidRPr="00414825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ым</w:t>
      </w:r>
      <w:r w:rsidRPr="00DE286E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пес</w:t>
      </w:r>
      <w:r w:rsidRPr="00414825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ком</w:t>
      </w:r>
      <w:r w:rsidRPr="00DE286E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</w:t>
      </w:r>
      <w:r w:rsidRPr="00414825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Если </w:t>
      </w:r>
      <w:r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количество </w:t>
      </w:r>
      <w:r w:rsidRPr="00DE286E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проросших семян </w:t>
      </w:r>
      <w:r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8 и более,</w:t>
      </w:r>
      <w:r w:rsidRPr="00DE286E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</w:t>
      </w:r>
      <w:r w:rsidRPr="00414825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э</w:t>
      </w:r>
      <w:r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то считается неплохим показателем, семена можно использовать для эксперимента. </w:t>
      </w:r>
    </w:p>
    <w:p w:rsidR="00354BF7" w:rsidRDefault="00354BF7" w:rsidP="00354B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</w:pPr>
    </w:p>
    <w:p w:rsidR="00354BF7" w:rsidRDefault="00354BF7" w:rsidP="00354BF7">
      <w:pPr>
        <w:shd w:val="clear" w:color="auto" w:fill="FFFFFF"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C9760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Оборудование и материалы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:</w:t>
      </w:r>
    </w:p>
    <w:p w:rsidR="00354BF7" w:rsidRDefault="00354BF7" w:rsidP="00354BF7">
      <w:pPr>
        <w:shd w:val="clear" w:color="auto" w:fill="FFFFFF"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354BF7" w:rsidRPr="0074277D" w:rsidRDefault="00354BF7" w:rsidP="00354BF7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27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Банка для забора воды</w:t>
      </w:r>
    </w:p>
    <w:p w:rsidR="00354BF7" w:rsidRPr="0074277D" w:rsidRDefault="00354BF7" w:rsidP="00354BF7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Семена 2 видов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тест-растений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(не менее 100-150 шт. каждого вида)</w:t>
      </w:r>
    </w:p>
    <w:p w:rsidR="00354BF7" w:rsidRPr="0074277D" w:rsidRDefault="00354BF7" w:rsidP="00354BF7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27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Тканевые салфетки, блюдца или другие емкости для проращивания</w:t>
      </w:r>
    </w:p>
    <w:p w:rsidR="00354BF7" w:rsidRPr="0074277D" w:rsidRDefault="00354BF7" w:rsidP="00354BF7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27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Линейка, лупа, весы</w:t>
      </w:r>
    </w:p>
    <w:p w:rsidR="00354BF7" w:rsidRPr="0074277D" w:rsidRDefault="00354BF7" w:rsidP="00354BF7">
      <w:pPr>
        <w:pStyle w:val="a5"/>
        <w:shd w:val="clear" w:color="auto" w:fill="FFFFFF"/>
        <w:spacing w:after="0" w:line="240" w:lineRule="auto"/>
        <w:ind w:left="1068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54BF7" w:rsidRDefault="00354BF7" w:rsidP="00354BF7">
      <w:pPr>
        <w:pStyle w:val="Default"/>
        <w:ind w:firstLine="708"/>
        <w:rPr>
          <w:color w:val="auto"/>
          <w:sz w:val="30"/>
          <w:szCs w:val="30"/>
        </w:rPr>
      </w:pPr>
      <w:r>
        <w:rPr>
          <w:b/>
          <w:bCs/>
          <w:i/>
          <w:iCs/>
          <w:color w:val="auto"/>
          <w:sz w:val="30"/>
          <w:szCs w:val="30"/>
        </w:rPr>
        <w:t xml:space="preserve">Ход работы: </w:t>
      </w:r>
    </w:p>
    <w:p w:rsidR="00354BF7" w:rsidRPr="00DA6353" w:rsidRDefault="00354BF7" w:rsidP="00354BF7">
      <w:pPr>
        <w:pStyle w:val="Default"/>
        <w:numPr>
          <w:ilvl w:val="0"/>
          <w:numId w:val="2"/>
        </w:numPr>
        <w:rPr>
          <w:color w:val="auto"/>
          <w:sz w:val="28"/>
          <w:szCs w:val="28"/>
        </w:rPr>
      </w:pPr>
      <w:r w:rsidRPr="00DA6353">
        <w:rPr>
          <w:color w:val="auto"/>
          <w:sz w:val="28"/>
          <w:szCs w:val="28"/>
        </w:rPr>
        <w:t>Отбирают образцы воды из исследуемого водоема</w:t>
      </w:r>
      <w:r>
        <w:rPr>
          <w:color w:val="auto"/>
          <w:sz w:val="28"/>
          <w:szCs w:val="28"/>
        </w:rPr>
        <w:t xml:space="preserve"> в чистую посуду, ополоснутую отбираемой водой не менее трех раз.</w:t>
      </w:r>
    </w:p>
    <w:p w:rsidR="00354BF7" w:rsidRPr="004329B4" w:rsidRDefault="00354BF7" w:rsidP="00354BF7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</w:pPr>
      <w:r w:rsidRPr="004329B4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Проращивание семян</w:t>
      </w:r>
    </w:p>
    <w:p w:rsidR="00354BF7" w:rsidRPr="004329B4" w:rsidRDefault="00354BF7" w:rsidP="00354BF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29B4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Для проращивания в каждую неглубокую емкость на половину поверхности  тканевой салфетки раскладывают семена, закрывают второй половиной салфетки, увлажняют исследуемой водой. Периодически увлажняя этой же водой, п</w:t>
      </w:r>
      <w:r w:rsidRPr="004329B4">
        <w:rPr>
          <w:rFonts w:ascii="Times New Roman" w:hAnsi="Times New Roman" w:cs="Times New Roman"/>
          <w:sz w:val="28"/>
          <w:szCs w:val="28"/>
        </w:rPr>
        <w:t>роращивают семена в течение 3-4 дней (время может варьироваться в зависимости от скорости роста используемых растений) при той температуре и освещении, которые оптимальны для роста выбранн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4329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329B4">
        <w:rPr>
          <w:rFonts w:ascii="Times New Roman" w:hAnsi="Times New Roman" w:cs="Times New Roman"/>
          <w:sz w:val="28"/>
          <w:szCs w:val="28"/>
        </w:rPr>
        <w:t>тест-растени</w:t>
      </w:r>
      <w:r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4329B4">
        <w:rPr>
          <w:rFonts w:ascii="Times New Roman" w:hAnsi="Times New Roman" w:cs="Times New Roman"/>
          <w:sz w:val="28"/>
          <w:szCs w:val="28"/>
        </w:rPr>
        <w:t xml:space="preserve"> (в соответствии с</w:t>
      </w:r>
      <w:r w:rsidRPr="004329B4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ГОСТ </w:t>
      </w:r>
      <w:r w:rsidRPr="004329B4">
        <w:rPr>
          <w:rFonts w:ascii="Times New Roman" w:eastAsia="TimesNewRomanPSMT" w:hAnsi="Times New Roman" w:cs="Times New Roman"/>
          <w:color w:val="000033"/>
          <w:sz w:val="28"/>
          <w:szCs w:val="28"/>
        </w:rPr>
        <w:t xml:space="preserve">12038-84 </w:t>
      </w:r>
      <w:r w:rsidRPr="004329B4">
        <w:rPr>
          <w:rFonts w:ascii="Times New Roman" w:eastAsia="TimesNewRomanPSMT" w:hAnsi="Times New Roman" w:cs="Times New Roman"/>
          <w:color w:val="000000"/>
          <w:sz w:val="28"/>
          <w:szCs w:val="28"/>
        </w:rPr>
        <w:t>«Семена сельскохозяйственных культур» - см. Приложение 1).</w:t>
      </w:r>
      <w:r w:rsidRPr="004329B4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Параллельно аналогичную процедуру проводят с таким же количеством семян этой же </w:t>
      </w:r>
      <w:proofErr w:type="gramStart"/>
      <w:r w:rsidRPr="004329B4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тест-культуры</w:t>
      </w:r>
      <w:proofErr w:type="gramEnd"/>
      <w:r w:rsidRPr="004329B4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, проращивая их с использованием отстоянной водопроводной воды (контрольный образец).</w:t>
      </w:r>
    </w:p>
    <w:p w:rsidR="00354BF7" w:rsidRDefault="00354BF7" w:rsidP="00354B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3. Анализ результатов.</w:t>
      </w:r>
    </w:p>
    <w:p w:rsidR="00354BF7" w:rsidRDefault="00354BF7" w:rsidP="00354B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По ис</w:t>
      </w:r>
      <w:r w:rsidRPr="00DA6353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течени</w:t>
      </w:r>
      <w:r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и</w:t>
      </w:r>
      <w:r w:rsidRPr="00DA6353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 xml:space="preserve"> 3-4 дней считают количество проростков в </w:t>
      </w:r>
      <w:proofErr w:type="gramStart"/>
      <w:r w:rsidRPr="00DA6353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контрольной</w:t>
      </w:r>
      <w:proofErr w:type="gramEnd"/>
      <w:r w:rsidRPr="00DA6353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экспериментальных</w:t>
      </w:r>
      <w:r w:rsidRPr="00DA6353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 xml:space="preserve"> емкостях, вычисляют эн</w:t>
      </w:r>
      <w:r w:rsidRPr="00D97090">
        <w:rPr>
          <w:rFonts w:ascii="Times New Roman" w:eastAsia="Times New Roman" w:hAnsi="Times New Roman" w:cs="Times New Roman"/>
          <w:sz w:val="28"/>
          <w:szCs w:val="28"/>
          <w:lang w:eastAsia="ru-RU"/>
        </w:rPr>
        <w:t>ергию прорастания.</w:t>
      </w:r>
      <w:r w:rsidRPr="00D97090">
        <w:rPr>
          <w:rFonts w:ascii="Open Sans" w:hAnsi="Open Sans" w:cs="Arial"/>
          <w:sz w:val="28"/>
          <w:szCs w:val="28"/>
        </w:rPr>
        <w:t xml:space="preserve"> </w:t>
      </w:r>
      <w:r w:rsidRPr="00D97090">
        <w:rPr>
          <w:rFonts w:ascii="Times New Roman" w:hAnsi="Times New Roman" w:cs="Times New Roman"/>
          <w:sz w:val="28"/>
          <w:szCs w:val="28"/>
        </w:rPr>
        <w:t xml:space="preserve">Энергия прорастания — это процент проросших </w:t>
      </w:r>
      <w:hyperlink r:id="rId6" w:tooltip="Система семеноводства" w:history="1">
        <w:r w:rsidRPr="00D97090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семян </w:t>
        </w:r>
      </w:hyperlink>
      <w:r w:rsidRPr="00DA6353">
        <w:rPr>
          <w:rFonts w:ascii="Times New Roman" w:hAnsi="Times New Roman" w:cs="Times New Roman"/>
          <w:sz w:val="28"/>
          <w:szCs w:val="28"/>
        </w:rPr>
        <w:t>за</w:t>
      </w:r>
      <w:r w:rsidRPr="00DA6353">
        <w:rPr>
          <w:rFonts w:ascii="Times New Roman" w:hAnsi="Times New Roman" w:cs="Times New Roman"/>
          <w:color w:val="444444"/>
          <w:sz w:val="28"/>
          <w:szCs w:val="28"/>
        </w:rPr>
        <w:t xml:space="preserve"> определенный срок (3—4 суток). </w:t>
      </w:r>
      <w:r w:rsidRPr="00DA6353">
        <w:rPr>
          <w:rFonts w:ascii="Times New Roman" w:eastAsia="TimesNewRomanPSMT" w:hAnsi="Times New Roman" w:cs="Times New Roman"/>
          <w:sz w:val="28"/>
          <w:szCs w:val="28"/>
        </w:rPr>
        <w:t>Энергию прорастания (В) определяют по формуле:</w:t>
      </w:r>
    </w:p>
    <w:p w:rsidR="00354BF7" w:rsidRPr="00DA6353" w:rsidRDefault="00354BF7" w:rsidP="00354B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354BF7" w:rsidRDefault="00354BF7" w:rsidP="00354BF7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73DDE">
        <w:rPr>
          <w:rFonts w:ascii="Times New Roman" w:eastAsia="TimesNewRomanPSMT" w:hAnsi="Times New Roman" w:cs="Times New Roman"/>
          <w:sz w:val="28"/>
          <w:szCs w:val="28"/>
        </w:rPr>
        <w:t>В = а</w:t>
      </w:r>
      <w:r>
        <w:rPr>
          <w:rFonts w:ascii="Times New Roman" w:eastAsia="TimesNewRomanPSMT" w:hAnsi="Times New Roman" w:cs="Times New Roman"/>
          <w:sz w:val="28"/>
          <w:szCs w:val="28"/>
        </w:rPr>
        <w:t>/</w:t>
      </w:r>
      <w:r w:rsidRPr="00F73DDE">
        <w:rPr>
          <w:rFonts w:ascii="Times New Roman" w:eastAsia="TimesNewRomanPSMT" w:hAnsi="Times New Roman" w:cs="Times New Roman"/>
          <w:sz w:val="28"/>
          <w:szCs w:val="28"/>
        </w:rPr>
        <w:t xml:space="preserve">в </w:t>
      </w:r>
      <w:r w:rsidRPr="00F73DDE">
        <w:rPr>
          <w:rFonts w:ascii="Times New Roman" w:eastAsia="SymbolMT" w:hAnsi="Times New Roman" w:cs="Times New Roman"/>
          <w:sz w:val="28"/>
          <w:szCs w:val="28"/>
        </w:rPr>
        <w:t xml:space="preserve">× </w:t>
      </w:r>
      <w:r w:rsidRPr="00F73DDE">
        <w:rPr>
          <w:rFonts w:ascii="Times New Roman" w:eastAsia="TimesNewRomanPSMT" w:hAnsi="Times New Roman" w:cs="Times New Roman"/>
          <w:sz w:val="28"/>
          <w:szCs w:val="28"/>
        </w:rPr>
        <w:t>100 (%),</w:t>
      </w:r>
    </w:p>
    <w:p w:rsidR="00354BF7" w:rsidRPr="00F73DDE" w:rsidRDefault="00354BF7" w:rsidP="00354BF7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354BF7" w:rsidRPr="00F73DDE" w:rsidRDefault="00354BF7" w:rsidP="00354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73DDE">
        <w:rPr>
          <w:rFonts w:ascii="Times New Roman" w:eastAsia="TimesNewRomanPSMT" w:hAnsi="Times New Roman" w:cs="Times New Roman"/>
          <w:sz w:val="28"/>
          <w:szCs w:val="28"/>
        </w:rPr>
        <w:t>где а - число проросших семян;</w:t>
      </w:r>
    </w:p>
    <w:p w:rsidR="00354BF7" w:rsidRDefault="00354BF7" w:rsidP="00354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73DDE">
        <w:rPr>
          <w:rFonts w:ascii="Times New Roman" w:eastAsia="TimesNewRomanPSMT" w:hAnsi="Times New Roman" w:cs="Times New Roman"/>
          <w:sz w:val="28"/>
          <w:szCs w:val="28"/>
        </w:rPr>
        <w:t>в - общее число семян, взятых для опыта.</w:t>
      </w:r>
    </w:p>
    <w:p w:rsidR="00354BF7" w:rsidRPr="001A067F" w:rsidRDefault="00354BF7" w:rsidP="00354B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</w:pPr>
      <w:r w:rsidRPr="001A067F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 xml:space="preserve">Для получения более достоверных результатов можно продолжать опыт еще на </w:t>
      </w:r>
      <w:r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 xml:space="preserve">несколько дней </w:t>
      </w:r>
      <w:r w:rsidRPr="001A067F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 xml:space="preserve">при </w:t>
      </w:r>
      <w:r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 xml:space="preserve">освещении </w:t>
      </w:r>
      <w:r w:rsidRPr="001A067F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 xml:space="preserve">подсчитать всхожесть семян, </w:t>
      </w:r>
      <w:r w:rsidRPr="001A067F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 xml:space="preserve">измерить среднюю длину </w:t>
      </w:r>
      <w:proofErr w:type="gramStart"/>
      <w:r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надземной</w:t>
      </w:r>
      <w:proofErr w:type="gramEnd"/>
      <w:r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 xml:space="preserve"> и корневой систем </w:t>
      </w:r>
      <w:r w:rsidRPr="001A067F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проростков в опытном и контрольном вариантах</w:t>
      </w:r>
      <w:r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, а также массу растений.</w:t>
      </w:r>
      <w:r w:rsidRPr="001A067F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 xml:space="preserve"> </w:t>
      </w:r>
    </w:p>
    <w:p w:rsidR="00354BF7" w:rsidRPr="006E153C" w:rsidRDefault="00354BF7" w:rsidP="00354BF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153C">
        <w:rPr>
          <w:rFonts w:ascii="Times New Roman" w:hAnsi="Times New Roman" w:cs="Times New Roman"/>
          <w:color w:val="444444"/>
          <w:sz w:val="28"/>
          <w:szCs w:val="28"/>
        </w:rPr>
        <w:t xml:space="preserve">Всхожесть — количество нормально проросших семян, выраженное в процентах к </w:t>
      </w:r>
      <w:r>
        <w:rPr>
          <w:rFonts w:ascii="Times New Roman" w:hAnsi="Times New Roman" w:cs="Times New Roman"/>
          <w:color w:val="444444"/>
          <w:sz w:val="28"/>
          <w:szCs w:val="28"/>
        </w:rPr>
        <w:t>общему количеству</w:t>
      </w:r>
      <w:r w:rsidRPr="006E153C">
        <w:rPr>
          <w:rFonts w:ascii="Times New Roman" w:hAnsi="Times New Roman" w:cs="Times New Roman"/>
          <w:color w:val="444444"/>
          <w:sz w:val="28"/>
          <w:szCs w:val="28"/>
        </w:rPr>
        <w:t>, взято</w:t>
      </w:r>
      <w:r>
        <w:rPr>
          <w:rFonts w:ascii="Times New Roman" w:hAnsi="Times New Roman" w:cs="Times New Roman"/>
          <w:color w:val="444444"/>
          <w:sz w:val="28"/>
          <w:szCs w:val="28"/>
        </w:rPr>
        <w:t>му</w:t>
      </w:r>
      <w:r w:rsidRPr="006E153C">
        <w:rPr>
          <w:rFonts w:ascii="Times New Roman" w:hAnsi="Times New Roman" w:cs="Times New Roman"/>
          <w:color w:val="444444"/>
          <w:sz w:val="28"/>
          <w:szCs w:val="28"/>
        </w:rPr>
        <w:t xml:space="preserve"> для анализа. К нормально </w:t>
      </w:r>
      <w:proofErr w:type="gramStart"/>
      <w:r w:rsidRPr="006E153C">
        <w:rPr>
          <w:rFonts w:ascii="Times New Roman" w:hAnsi="Times New Roman" w:cs="Times New Roman"/>
          <w:color w:val="444444"/>
          <w:sz w:val="28"/>
          <w:szCs w:val="28"/>
        </w:rPr>
        <w:t>проросшим</w:t>
      </w:r>
      <w:proofErr w:type="gramEnd"/>
      <w:r w:rsidRPr="006E153C">
        <w:rPr>
          <w:rFonts w:ascii="Times New Roman" w:hAnsi="Times New Roman" w:cs="Times New Roman"/>
          <w:color w:val="444444"/>
          <w:sz w:val="28"/>
          <w:szCs w:val="28"/>
        </w:rPr>
        <w:t xml:space="preserve"> относятся семена, которые имеют корешок не менее длины семени и росток не менее половины длины </w:t>
      </w:r>
      <w:hyperlink r:id="rId7" w:tooltip="Общие принципы организации семеноводства" w:history="1">
        <w:r w:rsidRPr="00D97090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семени</w:t>
        </w:r>
      </w:hyperlink>
      <w:r w:rsidRPr="00D97090">
        <w:rPr>
          <w:rFonts w:ascii="Times New Roman" w:hAnsi="Times New Roman" w:cs="Times New Roman"/>
          <w:sz w:val="28"/>
          <w:szCs w:val="28"/>
        </w:rPr>
        <w:t>.</w:t>
      </w:r>
    </w:p>
    <w:p w:rsidR="00354BF7" w:rsidRDefault="00354BF7" w:rsidP="00354BF7"/>
    <w:p w:rsidR="00354BF7" w:rsidRDefault="00354BF7" w:rsidP="00354B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Результаты исследований заносят в таблицу 1:</w:t>
      </w:r>
    </w:p>
    <w:p w:rsidR="00354BF7" w:rsidRDefault="00354BF7" w:rsidP="00354B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Таблица 1.</w:t>
      </w:r>
    </w:p>
    <w:p w:rsidR="00354BF7" w:rsidRDefault="00354BF7" w:rsidP="00354B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Сравнение энергии прорастания и всхожести  семян </w:t>
      </w:r>
      <w:proofErr w:type="gramStart"/>
      <w:r>
        <w:rPr>
          <w:rFonts w:ascii="Times New Roman" w:eastAsia="TimesNewRomanPSMT" w:hAnsi="Times New Roman" w:cs="Times New Roman"/>
          <w:sz w:val="28"/>
          <w:szCs w:val="28"/>
        </w:rPr>
        <w:t>тест-культуры</w:t>
      </w:r>
      <w:proofErr w:type="gramEnd"/>
      <w:r>
        <w:rPr>
          <w:rFonts w:ascii="Times New Roman" w:eastAsia="TimesNewRomanPSMT" w:hAnsi="Times New Roman" w:cs="Times New Roman"/>
          <w:sz w:val="28"/>
          <w:szCs w:val="28"/>
        </w:rPr>
        <w:t xml:space="preserve"> № 1 в  экспериментальных пробах и контрольной пробе.</w:t>
      </w:r>
    </w:p>
    <w:p w:rsidR="00354BF7" w:rsidRDefault="00354BF7" w:rsidP="00354B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NewRomanPSMT" w:hAnsi="Times New Roman" w:cs="Times New Roman"/>
          <w:sz w:val="28"/>
          <w:szCs w:val="28"/>
        </w:rPr>
      </w:pPr>
    </w:p>
    <w:tbl>
      <w:tblPr>
        <w:tblStyle w:val="a3"/>
        <w:tblW w:w="8926" w:type="dxa"/>
        <w:jc w:val="center"/>
        <w:tblLayout w:type="fixed"/>
        <w:tblLook w:val="04A0" w:firstRow="1" w:lastRow="0" w:firstColumn="1" w:lastColumn="0" w:noHBand="0" w:noVBand="1"/>
      </w:tblPr>
      <w:tblGrid>
        <w:gridCol w:w="1913"/>
        <w:gridCol w:w="1134"/>
        <w:gridCol w:w="567"/>
        <w:gridCol w:w="567"/>
        <w:gridCol w:w="567"/>
        <w:gridCol w:w="1484"/>
        <w:gridCol w:w="1276"/>
        <w:gridCol w:w="1418"/>
      </w:tblGrid>
      <w:tr w:rsidR="00354BF7" w:rsidTr="00975AE6">
        <w:trPr>
          <w:jc w:val="center"/>
        </w:trPr>
        <w:tc>
          <w:tcPr>
            <w:tcW w:w="1913" w:type="dxa"/>
            <w:vMerge w:val="restart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Количество нормально проросших семян</w:t>
            </w:r>
          </w:p>
        </w:tc>
        <w:tc>
          <w:tcPr>
            <w:tcW w:w="1134" w:type="dxa"/>
            <w:vMerge w:val="restart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Срок от высева, дней</w:t>
            </w:r>
          </w:p>
        </w:tc>
        <w:tc>
          <w:tcPr>
            <w:tcW w:w="1701" w:type="dxa"/>
            <w:gridSpan w:val="3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Процент проросших семян в пробах №</w:t>
            </w:r>
          </w:p>
        </w:tc>
        <w:tc>
          <w:tcPr>
            <w:tcW w:w="1484" w:type="dxa"/>
            <w:vMerge w:val="restart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Средний процент </w:t>
            </w:r>
            <w:proofErr w:type="gramStart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пророст-ков</w:t>
            </w:r>
            <w:proofErr w:type="gramEnd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исследу-емой</w:t>
            </w:r>
            <w:proofErr w:type="spellEnd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воде</w:t>
            </w:r>
          </w:p>
        </w:tc>
        <w:tc>
          <w:tcPr>
            <w:tcW w:w="1276" w:type="dxa"/>
            <w:vMerge w:val="restart"/>
          </w:tcPr>
          <w:p w:rsidR="00354BF7" w:rsidRDefault="00354BF7" w:rsidP="00975AE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Процент пророст-ков в </w:t>
            </w:r>
            <w:proofErr w:type="spellStart"/>
            <w:proofErr w:type="gramStart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контрольной пробе</w:t>
            </w:r>
          </w:p>
        </w:tc>
        <w:tc>
          <w:tcPr>
            <w:tcW w:w="1418" w:type="dxa"/>
            <w:vMerge w:val="restart"/>
          </w:tcPr>
          <w:p w:rsidR="00354BF7" w:rsidRDefault="00354BF7" w:rsidP="00975AE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Индекс </w:t>
            </w:r>
            <w:proofErr w:type="spellStart"/>
            <w:proofErr w:type="gramStart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токсич-ности</w:t>
            </w:r>
            <w:proofErr w:type="spellEnd"/>
            <w:proofErr w:type="gramEnd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фактора (ИТФ)</w:t>
            </w:r>
          </w:p>
        </w:tc>
      </w:tr>
      <w:tr w:rsidR="00354BF7" w:rsidTr="00975AE6">
        <w:trPr>
          <w:jc w:val="center"/>
        </w:trPr>
        <w:tc>
          <w:tcPr>
            <w:tcW w:w="1913" w:type="dxa"/>
            <w:vMerge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84" w:type="dxa"/>
            <w:vMerge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354BF7" w:rsidRDefault="00354BF7" w:rsidP="00975AE6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54BF7" w:rsidRDefault="00354BF7" w:rsidP="00975AE6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</w:tr>
      <w:tr w:rsidR="00354BF7" w:rsidTr="00975AE6">
        <w:trPr>
          <w:jc w:val="center"/>
        </w:trPr>
        <w:tc>
          <w:tcPr>
            <w:tcW w:w="1913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84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354BF7" w:rsidRDefault="00354BF7" w:rsidP="00975AE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:rsidR="00354BF7" w:rsidRDefault="00354BF7" w:rsidP="00975AE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8</w:t>
            </w:r>
          </w:p>
        </w:tc>
      </w:tr>
      <w:tr w:rsidR="00354BF7" w:rsidTr="00975AE6">
        <w:trPr>
          <w:jc w:val="center"/>
        </w:trPr>
        <w:tc>
          <w:tcPr>
            <w:tcW w:w="1913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в срок определения энергии прорастания</w:t>
            </w:r>
          </w:p>
        </w:tc>
        <w:tc>
          <w:tcPr>
            <w:tcW w:w="1134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54BF7" w:rsidRDefault="00354BF7" w:rsidP="00975AE6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54BF7" w:rsidRDefault="00354BF7" w:rsidP="00975AE6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</w:tr>
      <w:tr w:rsidR="00354BF7" w:rsidTr="00975AE6">
        <w:trPr>
          <w:jc w:val="center"/>
        </w:trPr>
        <w:tc>
          <w:tcPr>
            <w:tcW w:w="1913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в срок определения всхожести</w:t>
            </w:r>
          </w:p>
        </w:tc>
        <w:tc>
          <w:tcPr>
            <w:tcW w:w="1134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54BF7" w:rsidRDefault="00354BF7" w:rsidP="00975AE6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54BF7" w:rsidRDefault="00354BF7" w:rsidP="00975AE6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</w:tr>
    </w:tbl>
    <w:p w:rsidR="00354BF7" w:rsidRDefault="00354BF7" w:rsidP="00354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354BF7" w:rsidRDefault="00354BF7" w:rsidP="00354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При использовании показателя длины корневой и надземной частей проростков   данные можно заносить в таблицу 2:</w:t>
      </w:r>
    </w:p>
    <w:p w:rsidR="00354BF7" w:rsidRDefault="00354BF7" w:rsidP="00354B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Таблица 2</w:t>
      </w:r>
    </w:p>
    <w:p w:rsidR="00354BF7" w:rsidRDefault="00354BF7" w:rsidP="00354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Сравнение длины корней и надземных побегов, в также массы проростков </w:t>
      </w:r>
      <w:proofErr w:type="gramStart"/>
      <w:r>
        <w:rPr>
          <w:rFonts w:ascii="Times New Roman" w:eastAsia="TimesNewRomanPSMT" w:hAnsi="Times New Roman" w:cs="Times New Roman"/>
          <w:sz w:val="28"/>
          <w:szCs w:val="28"/>
        </w:rPr>
        <w:t>тест-культуры</w:t>
      </w:r>
      <w:proofErr w:type="gramEnd"/>
      <w:r>
        <w:rPr>
          <w:rFonts w:ascii="Times New Roman" w:eastAsia="TimesNewRomanPSMT" w:hAnsi="Times New Roman" w:cs="Times New Roman"/>
          <w:sz w:val="28"/>
          <w:szCs w:val="28"/>
        </w:rPr>
        <w:t xml:space="preserve"> № 1 в экспериментальных пробах и в контрольной пробе.</w:t>
      </w:r>
    </w:p>
    <w:p w:rsidR="00354BF7" w:rsidRDefault="00354BF7" w:rsidP="00354B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NewRomanPSMT" w:hAnsi="Times New Roman" w:cs="Times New Roman"/>
          <w:sz w:val="28"/>
          <w:szCs w:val="28"/>
        </w:rPr>
      </w:pPr>
    </w:p>
    <w:tbl>
      <w:tblPr>
        <w:tblStyle w:val="a3"/>
        <w:tblW w:w="8784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567"/>
        <w:gridCol w:w="567"/>
        <w:gridCol w:w="567"/>
        <w:gridCol w:w="1418"/>
        <w:gridCol w:w="1417"/>
        <w:gridCol w:w="1276"/>
      </w:tblGrid>
      <w:tr w:rsidR="00354BF7" w:rsidTr="00975AE6">
        <w:trPr>
          <w:trHeight w:val="976"/>
          <w:jc w:val="center"/>
        </w:trPr>
        <w:tc>
          <w:tcPr>
            <w:tcW w:w="1838" w:type="dxa"/>
            <w:vMerge w:val="restart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Показатель </w:t>
            </w:r>
          </w:p>
        </w:tc>
        <w:tc>
          <w:tcPr>
            <w:tcW w:w="1134" w:type="dxa"/>
            <w:vMerge w:val="restart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Срок от высева, дней</w:t>
            </w:r>
          </w:p>
        </w:tc>
        <w:tc>
          <w:tcPr>
            <w:tcW w:w="1701" w:type="dxa"/>
            <w:gridSpan w:val="3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Значение показателя в пробах №</w:t>
            </w:r>
          </w:p>
        </w:tc>
        <w:tc>
          <w:tcPr>
            <w:tcW w:w="1418" w:type="dxa"/>
            <w:vMerge w:val="restart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Среднее значение  </w:t>
            </w:r>
            <w:proofErr w:type="gramStart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показа-теля</w:t>
            </w:r>
            <w:proofErr w:type="gramEnd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в исследуемой воде</w:t>
            </w:r>
          </w:p>
        </w:tc>
        <w:tc>
          <w:tcPr>
            <w:tcW w:w="1417" w:type="dxa"/>
            <w:vMerge w:val="restart"/>
          </w:tcPr>
          <w:p w:rsidR="00354BF7" w:rsidRDefault="00354BF7" w:rsidP="00975AE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Значение </w:t>
            </w:r>
            <w:proofErr w:type="gramStart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показа-теля</w:t>
            </w:r>
            <w:proofErr w:type="gramEnd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в  контрольной пробе</w:t>
            </w:r>
          </w:p>
        </w:tc>
        <w:tc>
          <w:tcPr>
            <w:tcW w:w="1276" w:type="dxa"/>
            <w:vMerge w:val="restart"/>
          </w:tcPr>
          <w:p w:rsidR="00354BF7" w:rsidRDefault="00354BF7" w:rsidP="00975AE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Индекс </w:t>
            </w:r>
            <w:proofErr w:type="spellStart"/>
            <w:proofErr w:type="gramStart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токсич-ности</w:t>
            </w:r>
            <w:proofErr w:type="spellEnd"/>
            <w:proofErr w:type="gramEnd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фактора ИТФ</w:t>
            </w:r>
          </w:p>
        </w:tc>
      </w:tr>
      <w:tr w:rsidR="00354BF7" w:rsidTr="00975AE6">
        <w:trPr>
          <w:jc w:val="center"/>
        </w:trPr>
        <w:tc>
          <w:tcPr>
            <w:tcW w:w="1838" w:type="dxa"/>
            <w:vMerge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vMerge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354BF7" w:rsidRDefault="00354BF7" w:rsidP="00975AE6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354BF7" w:rsidRDefault="00354BF7" w:rsidP="00975AE6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</w:tr>
      <w:tr w:rsidR="00354BF7" w:rsidTr="00975AE6">
        <w:trPr>
          <w:jc w:val="center"/>
        </w:trPr>
        <w:tc>
          <w:tcPr>
            <w:tcW w:w="1838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</w:tcPr>
          <w:p w:rsidR="00354BF7" w:rsidRDefault="00354BF7" w:rsidP="00975AE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354BF7" w:rsidRDefault="00354BF7" w:rsidP="00975AE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8</w:t>
            </w:r>
          </w:p>
        </w:tc>
      </w:tr>
      <w:tr w:rsidR="00354BF7" w:rsidTr="00975AE6">
        <w:trPr>
          <w:jc w:val="center"/>
        </w:trPr>
        <w:tc>
          <w:tcPr>
            <w:tcW w:w="1838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Длина корешка, </w:t>
            </w:r>
            <w:proofErr w:type="gramStart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1134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4BF7" w:rsidRDefault="00354BF7" w:rsidP="00975AE6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54BF7" w:rsidRDefault="00354BF7" w:rsidP="00975AE6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</w:tr>
      <w:tr w:rsidR="00354BF7" w:rsidTr="00975AE6">
        <w:trPr>
          <w:jc w:val="center"/>
        </w:trPr>
        <w:tc>
          <w:tcPr>
            <w:tcW w:w="1838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Длина надземной части, </w:t>
            </w:r>
            <w:proofErr w:type="gramStart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1134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4BF7" w:rsidRDefault="00354BF7" w:rsidP="00975AE6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54BF7" w:rsidRDefault="00354BF7" w:rsidP="00975AE6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</w:tr>
      <w:tr w:rsidR="00354BF7" w:rsidTr="00975AE6">
        <w:trPr>
          <w:jc w:val="center"/>
        </w:trPr>
        <w:tc>
          <w:tcPr>
            <w:tcW w:w="1838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Масса проростков, </w:t>
            </w:r>
            <w:proofErr w:type="gramStart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г</w:t>
            </w:r>
            <w:proofErr w:type="gramEnd"/>
          </w:p>
        </w:tc>
        <w:tc>
          <w:tcPr>
            <w:tcW w:w="1134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354BF7" w:rsidRDefault="00354BF7" w:rsidP="00975AE6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4BF7" w:rsidRDefault="00354BF7" w:rsidP="00975AE6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54BF7" w:rsidRDefault="00354BF7" w:rsidP="00975AE6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</w:tr>
    </w:tbl>
    <w:p w:rsidR="00354BF7" w:rsidRDefault="00354BF7" w:rsidP="00354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354BF7" w:rsidRDefault="00354BF7" w:rsidP="00354BF7">
      <w:pPr>
        <w:shd w:val="clear" w:color="auto" w:fill="FFFFFF"/>
        <w:spacing w:after="30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970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получения сопоставимых результатов по итогам тестирования рассчитыва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ют</w:t>
      </w:r>
      <w:r w:rsidRPr="005970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D7269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индекс токсичности</w:t>
      </w:r>
      <w:r w:rsidRPr="005970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ИТФ </w:t>
      </w:r>
      <w:r w:rsidRPr="005970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оцениваемого фактора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(энергии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прорастания, всхожести, длины побегов и корней, массы проростков)</w:t>
      </w:r>
      <w:r w:rsidRPr="005970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 каждо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й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тест-культуры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354BF7" w:rsidRPr="005970F3" w:rsidRDefault="00354BF7" w:rsidP="00354BF7">
      <w:pPr>
        <w:shd w:val="clear" w:color="auto" w:fill="FFFFFF"/>
        <w:spacing w:after="300" w:line="240" w:lineRule="auto"/>
        <w:ind w:firstLine="708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970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ИТФ = </w:t>
      </w:r>
      <w:proofErr w:type="spellStart"/>
      <w:r w:rsidRPr="005970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ТФ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</w:t>
      </w:r>
      <w:proofErr w:type="spellEnd"/>
      <w:r w:rsidRPr="005970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/ </w:t>
      </w:r>
      <w:proofErr w:type="spellStart"/>
      <w:r w:rsidRPr="005970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ТФк</w:t>
      </w:r>
      <w:proofErr w:type="spellEnd"/>
    </w:p>
    <w:p w:rsidR="00354BF7" w:rsidRDefault="00354BF7" w:rsidP="00354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где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ТФо</w:t>
      </w:r>
      <w:proofErr w:type="spellEnd"/>
      <w:r w:rsidRPr="005970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среднее </w:t>
      </w:r>
      <w:r w:rsidRPr="005970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значение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показателя </w:t>
      </w:r>
      <w:r w:rsidRPr="005970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опыте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(столбец 6)</w:t>
      </w:r>
      <w:r w:rsidRPr="005970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; </w:t>
      </w:r>
    </w:p>
    <w:p w:rsidR="00354BF7" w:rsidRPr="005970F3" w:rsidRDefault="00354BF7" w:rsidP="00354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spellStart"/>
      <w:r w:rsidRPr="005970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ТФк</w:t>
      </w:r>
      <w:proofErr w:type="spellEnd"/>
      <w:r w:rsidRPr="005970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среднее </w:t>
      </w:r>
      <w:r w:rsidRPr="005970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значение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этого же </w:t>
      </w:r>
      <w:r w:rsidRPr="005970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регистриру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емого показателя в контроле (столбец 7).</w:t>
      </w:r>
    </w:p>
    <w:p w:rsidR="00354BF7" w:rsidRDefault="00354BF7" w:rsidP="00354BF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54BF7" w:rsidRDefault="00354BF7" w:rsidP="00354BF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970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определения класса токсич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ности исследуемой воды используют</w:t>
      </w:r>
      <w:r w:rsidRPr="005970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шкалу токсичности (табл.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Pr="005970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</w:p>
    <w:p w:rsidR="00354BF7" w:rsidRDefault="00354BF7" w:rsidP="00354BF7">
      <w:pPr>
        <w:shd w:val="clear" w:color="auto" w:fill="FFFFFF"/>
        <w:spacing w:after="30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bookmarkEnd w:id="0"/>
      <w:r w:rsidRPr="005970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</w:p>
    <w:p w:rsidR="00354BF7" w:rsidRPr="00D232F9" w:rsidRDefault="00354BF7" w:rsidP="00354BF7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232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Шкала токсичности воды</w:t>
      </w:r>
    </w:p>
    <w:tbl>
      <w:tblPr>
        <w:tblStyle w:val="a3"/>
        <w:tblW w:w="0" w:type="auto"/>
        <w:tblInd w:w="-2" w:type="dxa"/>
        <w:tblLook w:val="04A0" w:firstRow="1" w:lastRow="0" w:firstColumn="1" w:lastColumn="0" w:noHBand="0" w:noVBand="1"/>
      </w:tblPr>
      <w:tblGrid>
        <w:gridCol w:w="4674"/>
        <w:gridCol w:w="4670"/>
      </w:tblGrid>
      <w:tr w:rsidR="00354BF7" w:rsidRPr="000D6196" w:rsidTr="00975AE6">
        <w:tc>
          <w:tcPr>
            <w:tcW w:w="4674" w:type="dxa"/>
          </w:tcPr>
          <w:p w:rsidR="00354BF7" w:rsidRPr="000D6196" w:rsidRDefault="00354BF7" w:rsidP="00975AE6">
            <w:pPr>
              <w:spacing w:after="30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D61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Величина ИТФ</w:t>
            </w:r>
          </w:p>
        </w:tc>
        <w:tc>
          <w:tcPr>
            <w:tcW w:w="4670" w:type="dxa"/>
          </w:tcPr>
          <w:p w:rsidR="00354BF7" w:rsidRPr="000D6196" w:rsidRDefault="00354BF7" w:rsidP="00975AE6">
            <w:pPr>
              <w:spacing w:after="30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D61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Класс токсичности</w:t>
            </w:r>
          </w:p>
        </w:tc>
      </w:tr>
      <w:tr w:rsidR="00354BF7" w:rsidRPr="000D6196" w:rsidTr="00975AE6">
        <w:tc>
          <w:tcPr>
            <w:tcW w:w="46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354BF7" w:rsidRPr="000D6196" w:rsidRDefault="00354BF7" w:rsidP="00975AE6">
            <w:pPr>
              <w:spacing w:after="30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D61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&gt;1,10</w:t>
            </w:r>
          </w:p>
        </w:tc>
        <w:tc>
          <w:tcPr>
            <w:tcW w:w="4670" w:type="dxa"/>
          </w:tcPr>
          <w:p w:rsidR="00354BF7" w:rsidRPr="000D6196" w:rsidRDefault="00354BF7" w:rsidP="00975AE6">
            <w:pPr>
              <w:spacing w:after="30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D61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VI (стимуляция)</w:t>
            </w:r>
          </w:p>
        </w:tc>
      </w:tr>
      <w:tr w:rsidR="00354BF7" w:rsidRPr="000D6196" w:rsidTr="00975AE6">
        <w:tc>
          <w:tcPr>
            <w:tcW w:w="46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354BF7" w:rsidRPr="000D6196" w:rsidRDefault="00354BF7" w:rsidP="00975AE6">
            <w:pPr>
              <w:spacing w:after="30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D61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0,91 – 1,10</w:t>
            </w:r>
          </w:p>
        </w:tc>
        <w:tc>
          <w:tcPr>
            <w:tcW w:w="4670" w:type="dxa"/>
          </w:tcPr>
          <w:p w:rsidR="00354BF7" w:rsidRPr="000D6196" w:rsidRDefault="00354BF7" w:rsidP="00975AE6">
            <w:pPr>
              <w:spacing w:after="30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D61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V - норма</w:t>
            </w:r>
          </w:p>
        </w:tc>
      </w:tr>
      <w:tr w:rsidR="00354BF7" w:rsidRPr="000D6196" w:rsidTr="00975AE6">
        <w:tc>
          <w:tcPr>
            <w:tcW w:w="46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354BF7" w:rsidRPr="000D6196" w:rsidRDefault="00354BF7" w:rsidP="00975AE6">
            <w:pPr>
              <w:spacing w:after="30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D61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0,71 – 0,90</w:t>
            </w:r>
          </w:p>
        </w:tc>
        <w:tc>
          <w:tcPr>
            <w:tcW w:w="4670" w:type="dxa"/>
          </w:tcPr>
          <w:p w:rsidR="00354BF7" w:rsidRPr="000D6196" w:rsidRDefault="00354BF7" w:rsidP="00975AE6">
            <w:pPr>
              <w:spacing w:after="30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D61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IV – низкая токсичность</w:t>
            </w:r>
          </w:p>
        </w:tc>
      </w:tr>
      <w:tr w:rsidR="00354BF7" w:rsidRPr="000D6196" w:rsidTr="00975AE6">
        <w:tc>
          <w:tcPr>
            <w:tcW w:w="46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354BF7" w:rsidRPr="000D6196" w:rsidRDefault="00354BF7" w:rsidP="00975AE6">
            <w:pPr>
              <w:spacing w:after="30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D61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0,50 – 0,70</w:t>
            </w:r>
          </w:p>
        </w:tc>
        <w:tc>
          <w:tcPr>
            <w:tcW w:w="4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354BF7" w:rsidRPr="000D6196" w:rsidRDefault="00354BF7" w:rsidP="00975AE6">
            <w:pPr>
              <w:spacing w:after="30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D61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III – средняя токсичность</w:t>
            </w:r>
          </w:p>
        </w:tc>
      </w:tr>
      <w:tr w:rsidR="00354BF7" w:rsidRPr="000D6196" w:rsidTr="00975AE6">
        <w:tc>
          <w:tcPr>
            <w:tcW w:w="46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354BF7" w:rsidRPr="000D6196" w:rsidRDefault="00354BF7" w:rsidP="00975AE6">
            <w:pPr>
              <w:spacing w:after="30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D61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&lt; 0,50</w:t>
            </w:r>
          </w:p>
        </w:tc>
        <w:tc>
          <w:tcPr>
            <w:tcW w:w="4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354BF7" w:rsidRPr="000D6196" w:rsidRDefault="00354BF7" w:rsidP="00975AE6">
            <w:pPr>
              <w:spacing w:after="30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D61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II – высокая токсичность</w:t>
            </w:r>
          </w:p>
        </w:tc>
      </w:tr>
      <w:tr w:rsidR="00354BF7" w:rsidRPr="000D6196" w:rsidTr="00975AE6">
        <w:tc>
          <w:tcPr>
            <w:tcW w:w="46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54BF7" w:rsidRPr="000D6196" w:rsidRDefault="00354BF7" w:rsidP="00975AE6">
            <w:pPr>
              <w:spacing w:after="30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D61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Среда не пригодна для жизни </w:t>
            </w:r>
            <w:proofErr w:type="gramStart"/>
            <w:r w:rsidRPr="000D61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тест-объекта</w:t>
            </w:r>
            <w:proofErr w:type="gramEnd"/>
          </w:p>
        </w:tc>
        <w:tc>
          <w:tcPr>
            <w:tcW w:w="4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354BF7" w:rsidRPr="000D6196" w:rsidRDefault="00354BF7" w:rsidP="00975AE6">
            <w:pPr>
              <w:spacing w:after="30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D61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I – сверхвысокая токсичность, вызывающая гибель </w:t>
            </w:r>
            <w:proofErr w:type="gramStart"/>
            <w:r w:rsidRPr="000D61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тест-объекта</w:t>
            </w:r>
            <w:proofErr w:type="gramEnd"/>
          </w:p>
        </w:tc>
      </w:tr>
    </w:tbl>
    <w:p w:rsidR="00354BF7" w:rsidRPr="005970F3" w:rsidRDefault="00354BF7" w:rsidP="00354BF7">
      <w:pPr>
        <w:shd w:val="clear" w:color="auto" w:fill="FFFFFF"/>
        <w:spacing w:after="300" w:line="240" w:lineRule="auto"/>
        <w:ind w:left="7080"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54BF7" w:rsidRDefault="00354BF7" w:rsidP="00354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Аналогичные расчеты производятся и для </w:t>
      </w:r>
      <w:proofErr w:type="gramStart"/>
      <w:r>
        <w:rPr>
          <w:rFonts w:ascii="Times New Roman" w:eastAsia="TimesNewRomanPSMT" w:hAnsi="Times New Roman" w:cs="Times New Roman"/>
          <w:sz w:val="28"/>
          <w:szCs w:val="28"/>
        </w:rPr>
        <w:t>тест-культуры</w:t>
      </w:r>
      <w:proofErr w:type="gramEnd"/>
      <w:r>
        <w:rPr>
          <w:rFonts w:ascii="Times New Roman" w:eastAsia="TimesNewRomanPSMT" w:hAnsi="Times New Roman" w:cs="Times New Roman"/>
          <w:sz w:val="28"/>
          <w:szCs w:val="28"/>
        </w:rPr>
        <w:t xml:space="preserve"> № 2.</w:t>
      </w:r>
    </w:p>
    <w:p w:rsidR="00354BF7" w:rsidRPr="00F73DDE" w:rsidRDefault="00354BF7" w:rsidP="00354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354BF7" w:rsidRPr="00234F57" w:rsidRDefault="00354BF7" w:rsidP="00354B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F57">
        <w:rPr>
          <w:rFonts w:ascii="Times New Roman" w:hAnsi="Times New Roman" w:cs="Times New Roman"/>
          <w:sz w:val="28"/>
          <w:szCs w:val="28"/>
        </w:rPr>
        <w:t>Интерпретация результатов</w:t>
      </w:r>
    </w:p>
    <w:p w:rsidR="00354BF7" w:rsidRPr="008C0C58" w:rsidRDefault="00354BF7" w:rsidP="00354B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C58">
        <w:rPr>
          <w:rFonts w:ascii="Times New Roman" w:hAnsi="Times New Roman" w:cs="Times New Roman"/>
          <w:sz w:val="28"/>
          <w:szCs w:val="28"/>
        </w:rPr>
        <w:t>Попарно сравнивают показатели каждой пробы с контролем и определяют существенность различий между ними. Как правило, достоверным считается результат, если средняя длина побегов и корней тестовых растений отличается от контрольной группы более чем на 20%. Подавление роста и развития растений на 30 и более процентов свидетельствует о загрязненности объекта.</w:t>
      </w:r>
      <w:r w:rsidRPr="008C0C58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gramStart"/>
      <w:r w:rsidRPr="008C0C58">
        <w:rPr>
          <w:rFonts w:ascii="Times New Roman" w:hAnsi="Times New Roman" w:cs="Times New Roman"/>
          <w:sz w:val="28"/>
          <w:szCs w:val="28"/>
        </w:rPr>
        <w:t>Может быть и так, что в тестовой группе растений эти показатели больше, чем в контрольной.</w:t>
      </w:r>
      <w:proofErr w:type="gramEnd"/>
      <w:r w:rsidRPr="008C0C58">
        <w:rPr>
          <w:rFonts w:ascii="Times New Roman" w:hAnsi="Times New Roman" w:cs="Times New Roman"/>
          <w:sz w:val="28"/>
          <w:szCs w:val="28"/>
        </w:rPr>
        <w:t xml:space="preserve"> Это возможно  </w:t>
      </w:r>
      <w:r w:rsidRPr="008C0C58">
        <w:rPr>
          <w:rFonts w:ascii="Times New Roman" w:hAnsi="Times New Roman" w:cs="Times New Roman"/>
          <w:sz w:val="28"/>
          <w:szCs w:val="28"/>
        </w:rPr>
        <w:lastRenderedPageBreak/>
        <w:t>при высоком содержании в исследуемой воде питательных для растений минеральных солей.</w:t>
      </w:r>
    </w:p>
    <w:p w:rsidR="000B69BA" w:rsidRPr="00354BF7" w:rsidRDefault="000B69BA" w:rsidP="00354BF7"/>
    <w:sectPr w:rsidR="000B69BA" w:rsidRPr="00354B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Open San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MT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D4CDD"/>
    <w:multiLevelType w:val="hybridMultilevel"/>
    <w:tmpl w:val="31723222"/>
    <w:lvl w:ilvl="0" w:tplc="8EEC8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56127A4"/>
    <w:multiLevelType w:val="hybridMultilevel"/>
    <w:tmpl w:val="55C02634"/>
    <w:lvl w:ilvl="0" w:tplc="2160E3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A74"/>
    <w:rsid w:val="00072A74"/>
    <w:rsid w:val="000B69BA"/>
    <w:rsid w:val="00354BF7"/>
    <w:rsid w:val="003D324B"/>
    <w:rsid w:val="004159F0"/>
    <w:rsid w:val="00BE3988"/>
    <w:rsid w:val="00D97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A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2A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72A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072A74"/>
    <w:rPr>
      <w:strike w:val="0"/>
      <w:dstrike w:val="0"/>
      <w:color w:val="71BE3F"/>
      <w:u w:val="none"/>
      <w:effect w:val="none"/>
    </w:rPr>
  </w:style>
  <w:style w:type="paragraph" w:styleId="a5">
    <w:name w:val="List Paragraph"/>
    <w:basedOn w:val="a"/>
    <w:uiPriority w:val="34"/>
    <w:qFormat/>
    <w:rsid w:val="00072A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A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2A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72A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072A74"/>
    <w:rPr>
      <w:strike w:val="0"/>
      <w:dstrike w:val="0"/>
      <w:color w:val="71BE3F"/>
      <w:u w:val="none"/>
      <w:effect w:val="none"/>
    </w:rPr>
  </w:style>
  <w:style w:type="paragraph" w:styleId="a5">
    <w:name w:val="List Paragraph"/>
    <w:basedOn w:val="a"/>
    <w:uiPriority w:val="34"/>
    <w:qFormat/>
    <w:rsid w:val="00072A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belagrobiznes.ru/agronomiya/zemledelie-i-rastenievodstvo/436-obshchie-printsipy-organizatsii-semenovodstv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elagrobiznes.ru/agronomiya/zemledelie-i-rastenievodstvo/435-sistema-semenovodstv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1072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Чепурко</dc:creator>
  <cp:keywords/>
  <dc:description/>
  <cp:lastModifiedBy>Наталья Алексюк</cp:lastModifiedBy>
  <cp:revision>6</cp:revision>
  <dcterms:created xsi:type="dcterms:W3CDTF">2018-03-07T07:44:00Z</dcterms:created>
  <dcterms:modified xsi:type="dcterms:W3CDTF">2018-04-16T07:38:00Z</dcterms:modified>
</cp:coreProperties>
</file>